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Garamond" w:hAnsi="Garamond"/>
        </w:rPr>
      </w:pPr>
      <w:r>
        <w:rPr>
          <w:rFonts w:ascii="Garamond" w:hAnsi="Garamond"/>
        </w:rPr>
      </w:r>
    </w:p>
    <w:p>
      <w:pPr>
        <w:pStyle w:val="Normal"/>
        <w:rPr>
          <w:rFonts w:ascii="Garamond" w:hAnsi="Garamond"/>
        </w:rPr>
      </w:pPr>
      <w:r>
        <w:rPr>
          <w:rFonts w:ascii="Garamond" w:hAnsi="Garamond"/>
        </w:rPr>
        <w:t>Nom prénom</w:t>
      </w:r>
    </w:p>
    <w:p>
      <w:pPr>
        <w:pStyle w:val="Normal"/>
        <w:rPr>
          <w:rFonts w:ascii="Garamond" w:hAnsi="Garamond"/>
        </w:rPr>
      </w:pPr>
      <w:r>
        <w:rPr>
          <w:rFonts w:ascii="Garamond" w:hAnsi="Garamond"/>
        </w:rPr>
        <w:t>adresse</w:t>
      </w:r>
    </w:p>
    <w:p>
      <w:pPr>
        <w:pStyle w:val="Normal"/>
        <w:rPr>
          <w:rFonts w:ascii="Garamond" w:hAnsi="Garamond"/>
        </w:rPr>
      </w:pPr>
      <w:r>
        <w:rPr>
          <w:rFonts w:ascii="Garamond" w:hAnsi="Garamond"/>
        </w:rPr>
        <w:t>email</w:t>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ind w:left="5272" w:hanging="0"/>
        <w:rPr>
          <w:rFonts w:ascii="Garamond" w:hAnsi="Garamond"/>
        </w:rPr>
      </w:pPr>
      <w:r>
        <w:rPr>
          <w:rFonts w:ascii="Garamond" w:hAnsi="Garamond"/>
        </w:rPr>
        <w:t>Monsieur le directeur général de l’OFII</w:t>
      </w:r>
    </w:p>
    <w:p>
      <w:pPr>
        <w:pStyle w:val="Normal"/>
        <w:ind w:left="5272" w:hanging="0"/>
        <w:rPr>
          <w:rFonts w:ascii="Garamond" w:hAnsi="Garamond"/>
        </w:rPr>
      </w:pPr>
      <w:r>
        <w:rPr>
          <w:rFonts w:ascii="Garamond" w:hAnsi="Garamond"/>
        </w:rPr>
        <w:t>44 rue Bargue</w:t>
      </w:r>
    </w:p>
    <w:p>
      <w:pPr>
        <w:pStyle w:val="Normal"/>
        <w:ind w:left="5272" w:hanging="0"/>
        <w:rPr>
          <w:rFonts w:ascii="Garamond" w:hAnsi="Garamond"/>
        </w:rPr>
      </w:pPr>
      <w:r>
        <w:rPr>
          <w:rFonts w:ascii="Garamond" w:hAnsi="Garamond"/>
        </w:rPr>
        <w:t>75015 Paris</w:t>
      </w:r>
    </w:p>
    <w:p>
      <w:pPr>
        <w:pStyle w:val="Normal"/>
        <w:ind w:left="5272" w:hanging="0"/>
        <w:rPr/>
      </w:pPr>
      <w:hyperlink r:id="rId2">
        <w:r>
          <w:rPr>
            <w:rStyle w:val="LienInternet"/>
            <w:rFonts w:ascii="Garamond" w:hAnsi="Garamond"/>
          </w:rPr>
          <w:t>contentieux.cma@ofii.fr</w:t>
        </w:r>
      </w:hyperlink>
    </w:p>
    <w:p>
      <w:pPr>
        <w:pStyle w:val="Normal"/>
        <w:ind w:left="5272" w:hanging="0"/>
        <w:rPr>
          <w:rFonts w:ascii="Garamond" w:hAnsi="Garamond"/>
        </w:rPr>
      </w:pPr>
      <w:r>
        <w:rPr>
          <w:rFonts w:ascii="Garamond" w:hAnsi="Garamond"/>
        </w:rPr>
      </w:r>
    </w:p>
    <w:p>
      <w:pPr>
        <w:pStyle w:val="Normal"/>
        <w:ind w:left="5272" w:hanging="0"/>
        <w:rPr>
          <w:rFonts w:ascii="Garamond" w:hAnsi="Garamond"/>
        </w:rPr>
      </w:pPr>
      <w:r>
        <w:rPr>
          <w:rFonts w:ascii="Garamond" w:hAnsi="Garamond"/>
        </w:rPr>
        <w:t xml:space="preserve">à </w:t>
        <w:tab/>
        <w:t xml:space="preserve">, le </w:t>
        <w:tab/>
        <w:t>2019</w:t>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t xml:space="preserve">V/ </w:t>
      </w:r>
      <w:commentRangeStart w:id="0"/>
      <w:r>
        <w:rPr>
          <w:rFonts w:ascii="Garamond" w:hAnsi="Garamond"/>
        </w:rPr>
        <w:t>REF</w:t>
      </w:r>
      <w:r>
        <w:rPr>
          <w:rFonts w:ascii="Garamond" w:hAnsi="Garamond"/>
        </w:rPr>
      </w:r>
      <w:commentRangeEnd w:id="0"/>
      <w:r>
        <w:commentReference w:id="0"/>
      </w:r>
      <w:r>
        <w:rPr>
          <w:rFonts w:ascii="Garamond" w:hAnsi="Garamond"/>
        </w:rPr>
        <w:t xml:space="preserve"> : </w:t>
      </w:r>
    </w:p>
    <w:p>
      <w:pPr>
        <w:pStyle w:val="Normal"/>
        <w:rPr>
          <w:rFonts w:ascii="Garamond" w:hAnsi="Garamond"/>
        </w:rPr>
      </w:pPr>
      <w:r>
        <w:rPr>
          <w:rFonts w:ascii="Garamond" w:hAnsi="Garamond"/>
        </w:rPr>
      </w:r>
    </w:p>
    <w:p>
      <w:pPr>
        <w:pStyle w:val="Normal"/>
        <w:rPr>
          <w:rFonts w:ascii="Garamond" w:hAnsi="Garamond"/>
        </w:rPr>
      </w:pPr>
      <w:r>
        <w:rPr>
          <w:rFonts w:ascii="Garamond" w:hAnsi="Garamond"/>
        </w:rPr>
        <w:t>Obje</w:t>
      </w:r>
      <w:r>
        <w:rPr>
          <w:rFonts w:ascii="Garamond" w:hAnsi="Garamond"/>
          <w:b/>
          <w:bCs/>
        </w:rPr>
        <w:t>t recours contre la décision de refus ou de retrait des conditions matérielles d’accueil (article L. 744-7 du CESEDA)</w:t>
      </w:r>
    </w:p>
    <w:p>
      <w:pPr>
        <w:pStyle w:val="Normal"/>
        <w:rPr>
          <w:rFonts w:ascii="Garamond" w:hAnsi="Garamond"/>
        </w:rPr>
      </w:pPr>
      <w:r>
        <w:rPr>
          <w:rFonts w:ascii="Garamond" w:hAnsi="Garamond"/>
        </w:rPr>
      </w:r>
    </w:p>
    <w:p>
      <w:pPr>
        <w:pStyle w:val="Normal"/>
        <w:rPr>
          <w:rFonts w:ascii="Garamond" w:hAnsi="Garamond"/>
        </w:rPr>
      </w:pPr>
      <w:r>
        <w:rPr>
          <w:rFonts w:ascii="Garamond" w:hAnsi="Garamond"/>
        </w:rPr>
        <w:t>Monsieur le directeur général,</w:t>
      </w:r>
    </w:p>
    <w:p>
      <w:pPr>
        <w:pStyle w:val="Normal"/>
        <w:rPr/>
      </w:pPr>
      <w:r>
        <w:rPr>
          <w:rFonts w:ascii="Garamond" w:hAnsi="Garamond"/>
        </w:rPr>
        <w:t xml:space="preserve">je viens par la présente formuler un recours contre la décision de refus ou de retrait des conditions matérielles d’accueil en date du </w:t>
        <w:tab/>
        <w:tab/>
      </w:r>
    </w:p>
    <w:p>
      <w:pPr>
        <w:pStyle w:val="Normal"/>
        <w:rPr>
          <w:rFonts w:ascii="Garamond" w:hAnsi="Garamond"/>
        </w:rPr>
      </w:pPr>
      <w:r>
        <w:rPr/>
      </w:r>
    </w:p>
    <w:p>
      <w:pPr>
        <w:pStyle w:val="Normal"/>
        <w:rPr/>
      </w:pPr>
      <w:r>
        <w:rPr>
          <w:rFonts w:ascii="Garamond" w:hAnsi="Garamond"/>
        </w:rPr>
        <w:t>a</w:t>
      </w:r>
      <w:r>
        <w:rPr>
          <w:rFonts w:ascii="Times New Roman" w:hAnsi="Times New Roman"/>
        </w:rPr>
        <w:t xml:space="preserve">t) </w:t>
      </w:r>
      <w:r>
        <w:rPr>
          <w:rFonts w:ascii="Times New Roman" w:hAnsi="Times New Roman"/>
        </w:rPr>
        <w:t xml:space="preserve">fausse application de la loi </w:t>
      </w:r>
    </w:p>
    <w:p>
      <w:pPr>
        <w:pStyle w:val="Normal"/>
        <w:rPr/>
      </w:pPr>
      <w:r>
        <w:rPr>
          <w:rFonts w:ascii="Times New Roman" w:hAnsi="Times New Roman"/>
        </w:rPr>
        <w:t xml:space="preserve">La décision a été prise </w:t>
      </w:r>
      <w:r>
        <w:rPr>
          <w:rFonts w:ascii="Times New Roman" w:hAnsi="Times New Roman"/>
        </w:rPr>
        <w:t xml:space="preserve">sur le fondement de </w:t>
      </w:r>
      <w:r>
        <w:rPr>
          <w:rFonts w:ascii="Times New Roman" w:hAnsi="Times New Roman"/>
        </w:rPr>
        <w:t xml:space="preserve"> l’article L. 744-7 du CESEDA</w:t>
      </w:r>
      <w:r>
        <w:rPr>
          <w:rFonts w:ascii="Times New Roman" w:hAnsi="Times New Roman"/>
        </w:rPr>
        <w:t xml:space="preserve"> qu prévoit que :</w:t>
      </w:r>
    </w:p>
    <w:p>
      <w:pPr>
        <w:pStyle w:val="Citations"/>
        <w:rPr>
          <w:rFonts w:ascii="Times New Roman" w:hAnsi="Times New Roman"/>
        </w:rPr>
      </w:pPr>
      <w:r>
        <w:rPr>
          <w:i/>
          <w:iCs/>
          <w:sz w:val="24"/>
          <w:szCs w:val="24"/>
        </w:rPr>
        <w:t xml:space="preserve">Le demandeur est préalablement informé, dans une langue qu'il comprend ou dont il est raisonnable de penser qu'il la comprend, que le fait de refuser ou de quitter le lieu d'hébergement proposé ou la région d'orientation mentionnés au 1° du présent article ainsi que le non-respect des exigences des autorités chargées de l'asile prévues au 2° entraîne de plein droit le refus ou, le cas échéant, le retrait du bénéfice des conditions matérielles d'accueil. </w:t>
      </w:r>
    </w:p>
    <w:p>
      <w:pPr>
        <w:pStyle w:val="Corpsdetexte"/>
        <w:jc w:val="both"/>
        <w:rPr/>
      </w:pPr>
      <w:r>
        <w:rPr>
          <w:rFonts w:ascii="Times New Roman" w:hAnsi="Times New Roman"/>
        </w:rPr>
        <w:t>Ces dispositions sont entrées en vigueur le 1</w:t>
      </w:r>
      <w:r>
        <w:rPr>
          <w:rFonts w:ascii="Times New Roman" w:hAnsi="Times New Roman"/>
          <w:vertAlign w:val="superscript"/>
        </w:rPr>
        <w:t>er</w:t>
      </w:r>
      <w:r>
        <w:rPr>
          <w:rFonts w:ascii="Times New Roman" w:hAnsi="Times New Roman"/>
        </w:rPr>
        <w:t xml:space="preserve"> janvier 2019.</w:t>
      </w:r>
    </w:p>
    <w:p>
      <w:pPr>
        <w:pStyle w:val="Corpsdetexte"/>
        <w:jc w:val="both"/>
        <w:rPr/>
      </w:pPr>
      <w:r>
        <w:rPr>
          <w:rFonts w:ascii="Times New Roman" w:hAnsi="Times New Roman"/>
        </w:rPr>
        <w:t>L</w:t>
      </w:r>
      <w:r>
        <w:rPr>
          <w:rFonts w:ascii="Times New Roman" w:hAnsi="Times New Roman"/>
        </w:rPr>
        <w:t>e Conseil d’État a jugé que :</w:t>
      </w:r>
    </w:p>
    <w:p>
      <w:pPr>
        <w:pStyle w:val="Normal"/>
        <w:spacing w:before="57" w:after="113"/>
        <w:jc w:val="both"/>
        <w:rPr>
          <w:rFonts w:ascii="Times New Roman" w:hAnsi="Times New Roman"/>
          <w:i/>
          <w:i/>
          <w:iCs/>
        </w:rPr>
      </w:pPr>
      <w:r>
        <w:rPr>
          <w:rFonts w:ascii="Times New Roman" w:hAnsi="Times New Roman"/>
          <w:i/>
          <w:iCs/>
          <w:sz w:val="24"/>
        </w:rPr>
        <w:t>6. Aux termes de l’article L. 744-8 du code de l'entrée et du séjour des étrangers et du droit d'asile dans sa rédaction résultant de la loi du 29 juillet 2015 relative à la réforme du droit d’asile : « Le bénéfice des conditions matérielles d'accueil peut être : / 1° Suspendu si, sans motif légitime, le demandeur d'asile a abandonné son lieu d'hébergement déterminé en application de l'article L. 744-7, n'a pas respecté l'obligation de se présenter aux autorités, n'a pas répondu aux demandes d'informations ou ne s'est pas rendu aux entretiens personnels concernant la procédure d'asile (…) ». Si les termes de cet article ont été modifiés par différentes dispositions du I de l’article 13 de la loi du 10 septembre 2018 pour une immigration maîtrisée, un droit d'asile effectif et une intégration réussie, il résulte du III de l’article 71 de cette loi que ces modifications, co</w:t>
      </w:r>
      <w:r>
        <w:rPr>
          <w:rFonts w:ascii="Times New Roman" w:hAnsi="Times New Roman"/>
          <w:i/>
          <w:iCs/>
          <w:sz w:val="24"/>
          <w:u w:val="single"/>
        </w:rPr>
        <w:t>mpte tenu de leur portée et du lien qui les unit</w:t>
      </w:r>
      <w:r>
        <w:rPr>
          <w:rFonts w:ascii="Times New Roman" w:hAnsi="Times New Roman"/>
          <w:i/>
          <w:iCs/>
          <w:sz w:val="24"/>
        </w:rPr>
        <w:t xml:space="preserve">, ne sont entrées en vigueur </w:t>
      </w:r>
      <w:r>
        <w:rPr>
          <w:rFonts w:ascii="Times New Roman" w:hAnsi="Times New Roman"/>
          <w:i/>
          <w:iCs/>
          <w:sz w:val="24"/>
          <w:u w:val="single"/>
        </w:rPr>
        <w:t xml:space="preserve">ensemble </w:t>
      </w:r>
      <w:r>
        <w:rPr>
          <w:rFonts w:ascii="Times New Roman" w:hAnsi="Times New Roman"/>
          <w:i/>
          <w:iCs/>
          <w:sz w:val="24"/>
        </w:rPr>
        <w:t>qu’à compter du 1</w:t>
      </w:r>
      <w:r>
        <w:rPr>
          <w:rFonts w:ascii="Times New Roman" w:hAnsi="Times New Roman"/>
          <w:i/>
          <w:iCs/>
          <w:sz w:val="16"/>
        </w:rPr>
        <w:t xml:space="preserve">er </w:t>
      </w:r>
      <w:r>
        <w:rPr>
          <w:rFonts w:ascii="Times New Roman" w:hAnsi="Times New Roman"/>
          <w:i/>
          <w:iCs/>
          <w:sz w:val="24"/>
        </w:rPr>
        <w:t>janvier 2019 et ne s’appliquent q</w:t>
      </w:r>
      <w:r>
        <w:rPr>
          <w:rFonts w:ascii="Times New Roman" w:hAnsi="Times New Roman"/>
          <w:i/>
          <w:iCs/>
          <w:sz w:val="24"/>
          <w:u w:val="single"/>
        </w:rPr>
        <w:t>u’aux décisions initiales</w:t>
      </w:r>
      <w:r>
        <w:rPr>
          <w:rFonts w:ascii="Times New Roman" w:hAnsi="Times New Roman"/>
          <w:i/>
          <w:iCs/>
          <w:sz w:val="24"/>
        </w:rPr>
        <w:t xml:space="preserve">, prises à compter de cette date, relatives au bénéfice des conditions matérielles d’accueil proposées et acceptées après l’enregistrement de la demande d’asile. Les décisions relatives à la suspension et au rétablissement de conditions matérielles d’accueil </w:t>
      </w:r>
      <w:r>
        <w:rPr>
          <w:rFonts w:ascii="Times New Roman" w:hAnsi="Times New Roman"/>
          <w:i/>
          <w:iCs/>
          <w:sz w:val="24"/>
          <w:u w:val="single"/>
        </w:rPr>
        <w:t>accordées avant le 1</w:t>
      </w:r>
      <w:r>
        <w:rPr>
          <w:rFonts w:ascii="Times New Roman" w:hAnsi="Times New Roman"/>
          <w:i/>
          <w:iCs/>
          <w:sz w:val="16"/>
          <w:u w:val="single"/>
        </w:rPr>
        <w:t xml:space="preserve">er </w:t>
      </w:r>
      <w:r>
        <w:rPr>
          <w:rFonts w:ascii="Times New Roman" w:hAnsi="Times New Roman"/>
          <w:i/>
          <w:iCs/>
          <w:sz w:val="24"/>
          <w:u w:val="single"/>
        </w:rPr>
        <w:t>janvier 2019</w:t>
      </w:r>
      <w:r>
        <w:rPr>
          <w:rFonts w:ascii="Times New Roman" w:hAnsi="Times New Roman"/>
          <w:i/>
          <w:iCs/>
          <w:sz w:val="24"/>
        </w:rPr>
        <w:t xml:space="preserve"> restent régies par les dispositions antérieures à la loi du 10 septembre 2018. </w:t>
      </w:r>
      <w:r>
        <w:rPr>
          <w:rFonts w:ascii="Times New Roman" w:hAnsi="Times New Roman"/>
          <w:i w:val="false"/>
          <w:iCs w:val="false"/>
          <w:sz w:val="24"/>
        </w:rPr>
        <w:t>Cf.CE, 2</w:t>
      </w:r>
      <w:r>
        <w:rPr>
          <w:rFonts w:ascii="Times New Roman" w:hAnsi="Times New Roman"/>
          <w:i w:val="false"/>
          <w:iCs w:val="false"/>
          <w:sz w:val="24"/>
          <w:vertAlign w:val="superscript"/>
        </w:rPr>
        <w:t>e</w:t>
      </w:r>
      <w:r>
        <w:rPr>
          <w:rFonts w:ascii="Times New Roman" w:hAnsi="Times New Roman"/>
          <w:i w:val="false"/>
          <w:iCs w:val="false"/>
          <w:sz w:val="24"/>
        </w:rPr>
        <w:t xml:space="preserve"> et 7</w:t>
      </w:r>
      <w:r>
        <w:rPr>
          <w:rFonts w:ascii="Times New Roman" w:hAnsi="Times New Roman"/>
          <w:i w:val="false"/>
          <w:iCs w:val="false"/>
          <w:sz w:val="24"/>
          <w:vertAlign w:val="superscript"/>
        </w:rPr>
        <w:t>e</w:t>
      </w:r>
      <w:r>
        <w:rPr>
          <w:rFonts w:ascii="Times New Roman" w:hAnsi="Times New Roman"/>
          <w:i w:val="false"/>
          <w:iCs w:val="false"/>
          <w:sz w:val="24"/>
        </w:rPr>
        <w:t xml:space="preserve"> CHR, 17 avril 2019, n°428314 et sq.)</w:t>
      </w:r>
    </w:p>
    <w:p>
      <w:pPr>
        <w:pStyle w:val="Corpsdetexte"/>
        <w:rPr/>
      </w:pPr>
      <w:r>
        <w:rPr>
          <w:rFonts w:ascii="Times New Roman" w:hAnsi="Times New Roman"/>
        </w:rPr>
        <w:t xml:space="preserve">En l’espèce, j’ai formulé une demande d’asile et était informé des droits et obligations  le </w:t>
        <w:tab/>
        <w:tab/>
        <w:t>2018, date à laquelle ces dispositions n’étaient pas encore en vigueur.</w:t>
      </w:r>
    </w:p>
    <w:p>
      <w:pPr>
        <w:pStyle w:val="Corpsdetexte"/>
        <w:rPr/>
      </w:pPr>
      <w:r>
        <w:rPr/>
        <w:commentReference w:id="1"/>
      </w:r>
    </w:p>
    <w:p>
      <w:pPr>
        <w:pStyle w:val="Corpsdetexte"/>
        <w:rPr>
          <w:rFonts w:ascii="Times New Roman" w:hAnsi="Times New Roman"/>
        </w:rPr>
      </w:pPr>
      <w:r>
        <w:rPr>
          <w:rFonts w:ascii="Times New Roman" w:hAnsi="Times New Roman"/>
          <w:color w:val="CE181E"/>
        </w:rPr>
        <w:t xml:space="preserve">J’ai été informé le </w:t>
        <w:tab/>
        <w:t xml:space="preserve">2019 mais l’offre de prise en charge qui ne m’a pas été traduite n’indique pas  que le </w:t>
      </w:r>
      <w:bookmarkStart w:id="0" w:name="__DdeLink__3631_4116034239"/>
      <w:r>
        <w:rPr>
          <w:rFonts w:ascii="Times New Roman" w:hAnsi="Times New Roman"/>
          <w:color w:val="CE181E"/>
        </w:rPr>
        <w:t xml:space="preserve">non respect du lieu de résidence ou des convocations aux autorités pouvait entraîner le refus des conditions matérielles d’accueil. </w:t>
      </w:r>
      <w:bookmarkEnd w:id="0"/>
    </w:p>
    <w:p>
      <w:pPr>
        <w:pStyle w:val="Normal"/>
        <w:rPr/>
      </w:pPr>
      <w:r>
        <w:rPr>
          <w:rFonts w:ascii="Times New Roman" w:hAnsi="Times New Roman"/>
        </w:rPr>
        <w:t>En appliquant les dispositions de l’article L. 744-7 du CESEDA, l’OFII a</w:t>
        <w:tab/>
        <w:t xml:space="preserve">entaché sa décision d’un vice de procédure et d’une erreur de droit. </w:t>
      </w:r>
    </w:p>
    <w:p>
      <w:pPr>
        <w:pStyle w:val="Normal"/>
        <w:rPr>
          <w:rFonts w:ascii="Garamond" w:hAnsi="Garamond"/>
        </w:rPr>
      </w:pPr>
      <w:r>
        <w:rPr>
          <w:rFonts w:ascii="Garamond" w:hAnsi="Garamond"/>
        </w:rPr>
      </w:r>
    </w:p>
    <w:p>
      <w:pPr>
        <w:pStyle w:val="Normal"/>
        <w:rPr>
          <w:rFonts w:ascii="Garamond" w:hAnsi="Garamond"/>
          <w:b/>
          <w:b/>
          <w:bCs/>
        </w:rPr>
      </w:pPr>
      <w:r>
        <w:rPr>
          <w:rFonts w:ascii="Garamond" w:hAnsi="Garamond"/>
          <w:b/>
          <w:bCs/>
        </w:rPr>
        <w:t>Sur ma demande de rétablissement en application de l’article D. 744-38 du CESEDA.</w:t>
      </w:r>
    </w:p>
    <w:p>
      <w:pPr>
        <w:pStyle w:val="Normal"/>
        <w:rPr>
          <w:rFonts w:ascii="Garamond" w:hAnsi="Garamond"/>
        </w:rPr>
      </w:pPr>
      <w:r>
        <w:rPr>
          <w:rFonts w:ascii="Garamond" w:hAnsi="Garamond"/>
        </w:rPr>
      </w:r>
    </w:p>
    <w:p>
      <w:pPr>
        <w:pStyle w:val="Normal"/>
        <w:rPr>
          <w:rFonts w:ascii="Garamond" w:hAnsi="Garamond"/>
        </w:rPr>
      </w:pPr>
      <w:r>
        <w:rPr>
          <w:rFonts w:ascii="Garamond" w:hAnsi="Garamond"/>
        </w:rPr>
        <w:t>Le rétablissement des conditions d’accueil est nécesaire</w:t>
      </w:r>
    </w:p>
    <w:p>
      <w:pPr>
        <w:pStyle w:val="Normal"/>
        <w:rPr>
          <w:rFonts w:ascii="Garamond" w:hAnsi="Garamond"/>
        </w:rPr>
      </w:pPr>
      <w:r>
        <w:rPr>
          <w:rFonts w:ascii="Garamond" w:hAnsi="Garamond"/>
        </w:rPr>
        <w:t>- j’ai un besoin urgent des conditions d’accueil n’ayant aucun logement ni ressource depuis le</w:t>
      </w:r>
    </w:p>
    <w:p>
      <w:pPr>
        <w:pStyle w:val="Normal"/>
        <w:rPr>
          <w:rFonts w:ascii="Garamond" w:hAnsi="Garamond"/>
        </w:rPr>
      </w:pPr>
      <w:r>
        <w:rPr>
          <w:rFonts w:ascii="Garamond" w:hAnsi="Garamond"/>
        </w:rPr>
        <w:t>- je suis en situation de vulnérabilité au sens de l’article L. 744-6 du CESEDA</w:t>
      </w:r>
    </w:p>
    <w:p>
      <w:pPr>
        <w:pStyle w:val="Normal"/>
        <w:rPr/>
      </w:pPr>
      <w:r>
        <w:rPr>
          <w:rFonts w:ascii="Garamond" w:hAnsi="Garamond"/>
        </w:rPr>
        <w:t xml:space="preserve">- j’ai été considéré en fuite alors que je n’ai pas été informé, dans une langue que je comprends, des droits et obligations et des conséquences  du </w:t>
      </w:r>
      <w:r>
        <w:rPr>
          <w:rFonts w:ascii="Times New Roman" w:hAnsi="Times New Roman"/>
          <w:color w:val="CE181E"/>
        </w:rPr>
        <w:t>non respect du lieu de résidence ou des convocations aux autorités pouvait entraîner le refus des conditions matérielles d’accueil. (cf. CJUE, 19 mars 2019, C-163/17)</w:t>
      </w:r>
    </w:p>
    <w:p>
      <w:pPr>
        <w:pStyle w:val="Normal"/>
        <w:rPr/>
      </w:pPr>
      <w:r>
        <w:rPr>
          <w:rFonts w:ascii="Garamond" w:hAnsi="Garamond"/>
        </w:rPr>
        <w:t>Si je ne me suis pas rendu à la convocation du</w:t>
        <w:tab/>
        <w:tab/>
        <w:t>, c’est en raison de</w:t>
      </w:r>
    </w:p>
    <w:p>
      <w:pPr>
        <w:pStyle w:val="Normal"/>
        <w:numPr>
          <w:ilvl w:val="0"/>
          <w:numId w:val="1"/>
        </w:numPr>
        <w:spacing w:before="57" w:after="0"/>
        <w:rPr>
          <w:rFonts w:ascii="Garamond" w:hAnsi="Garamond"/>
        </w:rPr>
      </w:pPr>
      <w:r>
        <w:rPr>
          <w:rFonts w:ascii="Garamond" w:hAnsi="Garamond"/>
        </w:rPr>
        <w:t>- une erreur d’adresse</w:t>
      </w:r>
    </w:p>
    <w:p>
      <w:pPr>
        <w:pStyle w:val="Normal"/>
        <w:numPr>
          <w:ilvl w:val="0"/>
          <w:numId w:val="1"/>
        </w:numPr>
        <w:spacing w:before="57" w:after="0"/>
        <w:rPr>
          <w:rFonts w:ascii="Garamond" w:hAnsi="Garamond"/>
        </w:rPr>
      </w:pPr>
      <w:r>
        <w:rPr>
          <w:rFonts w:ascii="Garamond" w:hAnsi="Garamond"/>
        </w:rPr>
        <w:t>- un cas de force majeure en raison de mon hospitalisation, d’un état de santé, de l’état de santé de mon enfant/ conjoint,</w:t>
      </w:r>
    </w:p>
    <w:p>
      <w:pPr>
        <w:pStyle w:val="Normal"/>
        <w:numPr>
          <w:ilvl w:val="0"/>
          <w:numId w:val="1"/>
        </w:numPr>
        <w:spacing w:before="57" w:after="0"/>
        <w:rPr>
          <w:rFonts w:ascii="Garamond" w:hAnsi="Garamond"/>
        </w:rPr>
      </w:pPr>
      <w:r>
        <w:rPr>
          <w:rFonts w:ascii="Garamond" w:hAnsi="Garamond"/>
        </w:rPr>
        <w:t>- de la non-fourniture d’un bon de transport pour me rendre au pôle régional Dublin (cf.CE, référés, 26 juillet 2018, N° 422159)</w:t>
      </w:r>
    </w:p>
    <w:p>
      <w:pPr>
        <w:pStyle w:val="Normal"/>
        <w:spacing w:before="57" w:after="0"/>
        <w:ind w:left="720" w:hanging="0"/>
        <w:rPr>
          <w:rFonts w:ascii="Garamond" w:hAnsi="Garamond"/>
        </w:rPr>
      </w:pPr>
      <w:r>
        <w:rPr>
          <w:rFonts w:ascii="Garamond" w:hAnsi="Garamond"/>
        </w:rPr>
      </w:r>
    </w:p>
    <w:p>
      <w:pPr>
        <w:pStyle w:val="Normal"/>
        <w:spacing w:before="57" w:after="0"/>
        <w:rPr/>
      </w:pPr>
      <w:r>
        <w:rPr>
          <w:rFonts w:ascii="Garamond" w:hAnsi="Garamond"/>
        </w:rPr>
        <w:t xml:space="preserve">Je vous saurai gré de rétablir immédiatement le bénéfice des conditions d’accueil à compter de la date d’interruption </w:t>
      </w:r>
      <w:r>
        <w:rPr>
          <w:rFonts w:ascii="Garamond" w:hAnsi="Garamond"/>
        </w:rPr>
        <w:t xml:space="preserve">soit le </w:t>
      </w:r>
    </w:p>
    <w:p>
      <w:pPr>
        <w:pStyle w:val="Normal"/>
        <w:spacing w:before="57" w:after="0"/>
        <w:rPr/>
      </w:pPr>
      <w:r>
        <w:rPr>
          <w:rFonts w:ascii="Garamond" w:hAnsi="Garamond"/>
        </w:rPr>
        <w:t>Je vous prie d’agréer, Monsieur le directeur général, l’expression de ma considération.</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Gérard SADIK" w:date="2019-03-13T17:38:00Z" w:initials="GS">
    <w:p>
      <w:r>
        <w:rPr>
          <w:rFonts w:eastAsia="Segoe UI" w:cs="Tahoma"/>
          <w:kern w:val="0"/>
          <w:lang w:val="en-US" w:eastAsia="en-US" w:bidi="en-US"/>
        </w:rPr>
        <w:t xml:space="preserve">N° indiqué sur le refus (code famille) </w:t>
      </w:r>
    </w:p>
    <w:p>
      <w:r>
        <w:rPr>
          <w:rFonts w:eastAsia="Segoe UI" w:cs="Tahoma"/>
          <w:kern w:val="0"/>
          <w:lang w:val="en-US" w:eastAsia="en-US" w:bidi="en-US"/>
        </w:rPr>
      </w:r>
    </w:p>
    <w:p>
      <w:r>
        <w:rPr>
          <w:rFonts w:eastAsia="Segoe UI" w:cs="Tahoma"/>
          <w:kern w:val="0"/>
          <w:lang w:val="en-US" w:eastAsia="en-US" w:bidi="en-US"/>
        </w:rPr>
      </w:r>
    </w:p>
    <w:p>
      <w:r>
        <w:rPr>
          <w:rFonts w:eastAsia="Segoe UI" w:cs="Tahoma"/>
          <w:kern w:val="0"/>
          <w:lang w:val="en-US" w:eastAsia="en-US" w:bidi="en-US"/>
        </w:rPr>
      </w:r>
    </w:p>
  </w:comment>
  <w:comment w:id="1" w:author="Auteur inconnu" w:date="2019-03-25T17:25:36Z" w:initials="">
    <w:p>
      <w:r>
        <w:rPr>
          <w:rFonts w:ascii="Calibri" w:hAnsi="Calibri"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fr-FR" w:eastAsia="en-US" w:bidi="ar-SA"/>
        </w:rPr>
        <w:t>Cas de l’OPC faite avant le 1</w:t>
      </w:r>
      <w:r>
        <w:rPr>
          <w:rFonts w:ascii="Calibri" w:hAnsi="Calibri"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sz w:val="20"/>
          <w:szCs w:val="22"/>
          <w:u w:val="none"/>
          <w:vertAlign w:val="superscript"/>
          <w:em w:val="none"/>
          <w:lang w:val="fr-FR" w:eastAsia="en-US" w:bidi="ar-SA"/>
        </w:rPr>
        <w:t>er</w:t>
      </w:r>
      <w:r>
        <w:rPr>
          <w:rFonts w:ascii="Calibri" w:hAnsi="Calibri"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2"/>
          <w:u w:val="none"/>
          <w:vertAlign w:val="baseline"/>
          <w:em w:val="none"/>
          <w:lang w:val="fr-FR" w:eastAsia="en-US" w:bidi="ar-SA"/>
        </w:rPr>
        <w:t xml:space="preserve"> janvier 2019</w:t>
      </w:r>
    </w:p>
    <w:p>
      <w:r>
        <w:rPr>
          <w:rFonts w:eastAsia="Segoe UI" w:cs="Tahoma"/>
          <w:kern w:val="0"/>
          <w:lang w:val="en-US" w:eastAsia="en-US" w:bidi="en-US"/>
        </w:rPr>
      </w:r>
    </w:p>
    <w:p>
      <w:r>
        <w:rPr>
          <w:rFonts w:eastAsia="Segoe UI" w:cs="Tahoma"/>
          <w:kern w:val="0"/>
          <w:lang w:val="en-US" w:eastAsia="en-US" w:bidi="en-US"/>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Segoe UI">
    <w:charset w:val="00"/>
    <w:family w:val="roman"/>
    <w:pitch w:val="variable"/>
  </w:font>
  <w:font w:name="Garamond">
    <w:charset w:val="00"/>
    <w:family w:val="roman"/>
    <w:pitch w:val="variable"/>
  </w:font>
  <w:font w:name="Liberation Sans">
    <w:altName w:val="Arial"/>
    <w:charset w:val="00"/>
    <w:family w:val="roman"/>
    <w:pitch w:val="variable"/>
  </w:font>
  <w:font w:name="Times New Roman">
    <w:charset w:val="01"/>
    <w:family w:val="roman"/>
    <w:pitch w:val="variable"/>
  </w:font>
  <w:font w:name="Calibr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2"/>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fr-F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Liberation Serif" w:hAnsi="Liberation Serif" w:eastAsia="SimSun" w:cs="Arial"/>
      <w:color w:val="auto"/>
      <w:kern w:val="2"/>
      <w:sz w:val="24"/>
      <w:szCs w:val="24"/>
      <w:lang w:val="fr-FR" w:eastAsia="zh-CN" w:bidi="hi-IN"/>
    </w:rPr>
  </w:style>
  <w:style w:type="character" w:styleId="DefaultParagraphFont" w:default="1">
    <w:name w:val="Default Paragraph Font"/>
    <w:uiPriority w:val="1"/>
    <w:semiHidden/>
    <w:unhideWhenUsed/>
    <w:qFormat/>
    <w:rPr/>
  </w:style>
  <w:style w:type="character" w:styleId="Puces" w:customStyle="1">
    <w:name w:val="Puces"/>
    <w:qFormat/>
    <w:rPr>
      <w:rFonts w:ascii="OpenSymbol" w:hAnsi="OpenSymbol" w:eastAsia="OpenSymbol" w:cs="OpenSymbol"/>
    </w:rPr>
  </w:style>
  <w:style w:type="character" w:styleId="LienInternet">
    <w:name w:val="Lien Internet"/>
    <w:basedOn w:val="DefaultParagraphFont"/>
    <w:uiPriority w:val="99"/>
    <w:unhideWhenUsed/>
    <w:rsid w:val="0068208b"/>
    <w:rPr>
      <w:color w:val="0563C1" w:themeColor="hyperlink"/>
      <w:u w:val="single"/>
    </w:rPr>
  </w:style>
  <w:style w:type="character" w:styleId="Annotationreference">
    <w:name w:val="annotation reference"/>
    <w:basedOn w:val="DefaultParagraphFont"/>
    <w:uiPriority w:val="99"/>
    <w:semiHidden/>
    <w:unhideWhenUsed/>
    <w:qFormat/>
    <w:rsid w:val="0068208b"/>
    <w:rPr>
      <w:sz w:val="16"/>
      <w:szCs w:val="16"/>
    </w:rPr>
  </w:style>
  <w:style w:type="character" w:styleId="CommentaireCar" w:customStyle="1">
    <w:name w:val="Commentaire Car"/>
    <w:basedOn w:val="DefaultParagraphFont"/>
    <w:link w:val="Commentaire"/>
    <w:uiPriority w:val="99"/>
    <w:semiHidden/>
    <w:qFormat/>
    <w:rsid w:val="0068208b"/>
    <w:rPr>
      <w:rFonts w:cs="Mangal"/>
      <w:sz w:val="20"/>
      <w:szCs w:val="18"/>
    </w:rPr>
  </w:style>
  <w:style w:type="character" w:styleId="ObjetducommentaireCar" w:customStyle="1">
    <w:name w:val="Objet du commentaire Car"/>
    <w:basedOn w:val="CommentaireCar"/>
    <w:link w:val="Objetducommentaire"/>
    <w:uiPriority w:val="99"/>
    <w:semiHidden/>
    <w:qFormat/>
    <w:rsid w:val="0068208b"/>
    <w:rPr>
      <w:rFonts w:cs="Mangal"/>
      <w:b/>
      <w:bCs/>
      <w:sz w:val="20"/>
      <w:szCs w:val="18"/>
    </w:rPr>
  </w:style>
  <w:style w:type="character" w:styleId="TextedebullesCar" w:customStyle="1">
    <w:name w:val="Texte de bulles Car"/>
    <w:basedOn w:val="DefaultParagraphFont"/>
    <w:link w:val="Textedebulles"/>
    <w:uiPriority w:val="99"/>
    <w:semiHidden/>
    <w:qFormat/>
    <w:rsid w:val="0068208b"/>
    <w:rPr>
      <w:rFonts w:ascii="Segoe UI" w:hAnsi="Segoe UI" w:cs="Mangal"/>
      <w:sz w:val="18"/>
      <w:szCs w:val="16"/>
    </w:rPr>
  </w:style>
  <w:style w:type="character" w:styleId="ListLabel1">
    <w:name w:val="ListLabel 1"/>
    <w:qFormat/>
    <w:rPr>
      <w:rFonts w:ascii="Garamond" w:hAnsi="Garamond"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Garamond" w:hAnsi="Garamond"/>
    </w:rPr>
  </w:style>
  <w:style w:type="character" w:styleId="ListLabel11">
    <w:name w:val="ListLabel 11"/>
    <w:qFormat/>
    <w:rPr>
      <w:rFonts w:ascii="Garamond" w:hAnsi="Garamond"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ascii="Garamond" w:hAnsi="Garamond"/>
    </w:rPr>
  </w:style>
  <w:style w:type="character" w:styleId="ListLabel21">
    <w:name w:val="ListLabel 21"/>
    <w:qFormat/>
    <w:rPr>
      <w:rFonts w:ascii="Garamond" w:hAnsi="Garamond"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ascii="Garamond" w:hAnsi="Garamond"/>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Titreprincipal">
    <w:name w:val="Title"/>
    <w:basedOn w:val="Normal"/>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paragraph" w:styleId="Annotationtext">
    <w:name w:val="annotation text"/>
    <w:basedOn w:val="Normal"/>
    <w:link w:val="CommentaireCar"/>
    <w:uiPriority w:val="99"/>
    <w:semiHidden/>
    <w:unhideWhenUsed/>
    <w:qFormat/>
    <w:rsid w:val="0068208b"/>
    <w:pPr/>
    <w:rPr>
      <w:rFonts w:cs="Mangal"/>
      <w:sz w:val="20"/>
      <w:szCs w:val="18"/>
    </w:rPr>
  </w:style>
  <w:style w:type="paragraph" w:styleId="Annotationsubject">
    <w:name w:val="annotation subject"/>
    <w:basedOn w:val="Annotationtext"/>
    <w:link w:val="ObjetducommentaireCar"/>
    <w:uiPriority w:val="99"/>
    <w:semiHidden/>
    <w:unhideWhenUsed/>
    <w:qFormat/>
    <w:rsid w:val="0068208b"/>
    <w:pPr/>
    <w:rPr>
      <w:b/>
      <w:bCs/>
    </w:rPr>
  </w:style>
  <w:style w:type="paragraph" w:styleId="BalloonText">
    <w:name w:val="Balloon Text"/>
    <w:basedOn w:val="Normal"/>
    <w:link w:val="TextedebullesCar"/>
    <w:uiPriority w:val="99"/>
    <w:semiHidden/>
    <w:unhideWhenUsed/>
    <w:qFormat/>
    <w:rsid w:val="0068208b"/>
    <w:pPr/>
    <w:rPr>
      <w:rFonts w:ascii="Segoe UI" w:hAnsi="Segoe UI" w:cs="Mangal"/>
      <w:sz w:val="18"/>
      <w:szCs w:val="16"/>
    </w:rPr>
  </w:style>
  <w:style w:type="paragraph" w:styleId="Citations">
    <w:name w:val="Citations"/>
    <w:basedOn w:val="Normal"/>
    <w:qFormat/>
    <w:pPr>
      <w:spacing w:before="0" w:after="283"/>
      <w:ind w:left="567" w:right="850" w:hanging="0"/>
      <w:jc w:val="both"/>
    </w:pPr>
    <w:rPr>
      <w:rFonts w:ascii="Times New Roman" w:hAnsi="Times New Roman"/>
      <w:i/>
      <w:iCs/>
      <w:sz w:val="22"/>
      <w:szCs w:val="22"/>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ntentieux.cma@ofii.fr" TargetMode="External"/><Relationship Id="rId3" Type="http://schemas.openxmlformats.org/officeDocument/2006/relationships/comments" Target="comment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988847E691C4E9FF21FD57989272F" ma:contentTypeVersion="4" ma:contentTypeDescription="Crée un document." ma:contentTypeScope="" ma:versionID="ea9169c96ba44f38b7652ee188445276">
  <xsd:schema xmlns:xsd="http://www.w3.org/2001/XMLSchema" xmlns:xs="http://www.w3.org/2001/XMLSchema" xmlns:p="http://schemas.microsoft.com/office/2006/metadata/properties" xmlns:ns1="http://schemas.microsoft.com/sharepoint/v3" xmlns:ns2="b4262638-f4fa-4d75-95c5-588c84f8b7c3" xmlns:ns3="77cce720-86f9-48c1-9072-e3cd1d397f39" targetNamespace="http://schemas.microsoft.com/office/2006/metadata/properties" ma:root="true" ma:fieldsID="2c32b6b742f8da1a91c832c257c0a5ce" ns1:_="" ns2:_="" ns3:_="">
    <xsd:import namespace="http://schemas.microsoft.com/sharepoint/v3"/>
    <xsd:import namespace="b4262638-f4fa-4d75-95c5-588c84f8b7c3"/>
    <xsd:import namespace="77cce720-86f9-48c1-9072-e3cd1d397f39"/>
    <xsd:element name="properties">
      <xsd:complexType>
        <xsd:sequence>
          <xsd:element name="documentManagement">
            <xsd:complexType>
              <xsd:all>
                <xsd:element ref="ns1:PublishingStartDate" minOccurs="0"/>
                <xsd:element ref="ns1:PublishingExpirationDate" minOccurs="0"/>
                <xsd:element ref="ns2:bb11012738f642eea24032e1255b26ca"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262638-f4fa-4d75-95c5-588c84f8b7c3" elementFormDefault="qualified">
    <xsd:import namespace="http://schemas.microsoft.com/office/2006/documentManagement/types"/>
    <xsd:import namespace="http://schemas.microsoft.com/office/infopath/2007/PartnerControls"/>
    <xsd:element name="bb11012738f642eea24032e1255b26ca" ma:index="11" nillable="true" ma:taxonomy="true" ma:internalName="bb11012738f642eea24032e1255b26ca" ma:taxonomyFieldName="Cat_x00e9_gories" ma:displayName="Catégories" ma:fieldId="{bb110127-38f6-42ee-a240-32e1255b26ca}" ma:taxonomyMulti="true" ma:sspId="4796ee7c-6bf2-4c5c-acff-27f991c465f6" ma:termSetId="28d252a7-fc88-4047-a086-ccc5a69ca5a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cce720-86f9-48c1-9072-e3cd1d397f39" elementFormDefault="qualified">
    <xsd:import namespace="http://schemas.microsoft.com/office/2006/documentManagement/types"/>
    <xsd:import namespace="http://schemas.microsoft.com/office/infopath/2007/PartnerControls"/>
    <xsd:element name="TaxCatchAll" ma:index="12" nillable="true" ma:displayName="Colonne Attraper tout de Taxonomie" ma:hidden="true" ma:list="{83d3b8db-b6f4-4902-a4b0-6d8d74503ac8}" ma:internalName="TaxCatchAll" ma:showField="CatchAllData" ma:web="77cce720-86f9-48c1-9072-e3cd1d397f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b11012738f642eea24032e1255b26ca xmlns="b4262638-f4fa-4d75-95c5-588c84f8b7c3">
      <Terms xmlns="http://schemas.microsoft.com/office/infopath/2007/PartnerControls"/>
    </bb11012738f642eea24032e1255b26ca>
    <PublishingExpirationDate xmlns="http://schemas.microsoft.com/sharepoint/v3" xsi:nil="true"/>
    <PublishingStartDate xmlns="http://schemas.microsoft.com/sharepoint/v3" xsi:nil="true"/>
    <TaxCatchAll xmlns="77cce720-86f9-48c1-9072-e3cd1d397f39"/>
  </documentManagement>
</p:properties>
</file>

<file path=customXml/itemProps1.xml><?xml version="1.0" encoding="utf-8"?>
<ds:datastoreItem xmlns:ds="http://schemas.openxmlformats.org/officeDocument/2006/customXml" ds:itemID="{42C37133-ACA6-4102-96DA-EDF8243A7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262638-f4fa-4d75-95c5-588c84f8b7c3"/>
    <ds:schemaRef ds:uri="77cce720-86f9-48c1-9072-e3cd1d397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917E3E-168A-4A24-9580-67C46109845D}">
  <ds:schemaRefs>
    <ds:schemaRef ds:uri="http://schemas.microsoft.com/sharepoint/v3/contenttype/forms"/>
  </ds:schemaRefs>
</ds:datastoreItem>
</file>

<file path=customXml/itemProps3.xml><?xml version="1.0" encoding="utf-8"?>
<ds:datastoreItem xmlns:ds="http://schemas.openxmlformats.org/officeDocument/2006/customXml" ds:itemID="{94CD06BB-10D3-4A89-B9B5-2A33E09F521C}">
  <ds:schemaRefs>
    <ds:schemaRef ds:uri="http://schemas.microsoft.com/sharepoint/v3"/>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77cce720-86f9-48c1-9072-e3cd1d397f39"/>
    <ds:schemaRef ds:uri="b4262638-f4fa-4d75-95c5-588c84f8b7c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C0A8333C.dotm</Template>
  <TotalTime>132</TotalTime>
  <Application>LibreOffice/6.0.7.3$Windows_X86_64 LibreOffice_project/dc89aa7a9eabfd848af146d5086077aeed2ae4a5</Application>
  <Pages>2</Pages>
  <Words>719</Words>
  <Characters>3591</Characters>
  <CharactersWithSpaces>4294</CharactersWithSpaces>
  <Paragraphs>33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2019-03-13T16:40:00Z</dcterms:created>
  <dc:creator>Gérard SADIK</dc:creator>
  <dc:description/>
  <dc:language>fr-FR</dc:language>
  <cp:lastModifiedBy/>
  <dcterms:modified xsi:type="dcterms:W3CDTF">2019-04-17T22:54:28Z</dcterms:modified>
  <cp:revision>5</cp:revision>
  <dc:subject/>
  <dc:title>recours administratif préalable obligatoire à l'OFII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at?gories">
    <vt:lpwstr/>
  </property>
  <property fmtid="{D5CDD505-2E9C-101B-9397-08002B2CF9AE}" pid="4" name="Company">
    <vt:lpwstr>Hewlett-Packard Company</vt:lpwstr>
  </property>
  <property fmtid="{D5CDD505-2E9C-101B-9397-08002B2CF9AE}" pid="5" name="ContentTypeId">
    <vt:lpwstr>0x010100AE6988847E691C4E9FF21FD57989272F</vt:lpwstr>
  </property>
  <property fmtid="{D5CDD505-2E9C-101B-9397-08002B2CF9AE}" pid="6" name="DocSecurity">
    <vt:i4>4</vt:i4>
  </property>
  <property fmtid="{D5CDD505-2E9C-101B-9397-08002B2CF9AE}" pid="7" name="HyperlinksChanged">
    <vt:bool>0</vt:bool>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