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spacing w:before="240" w:after="0"/>
        <w:ind w:left="432" w:hanging="0"/>
        <w:rPr/>
      </w:pPr>
      <w:r>
        <w:rPr/>
        <w:t>AU JUGE DES REFERES</w:t>
      </w:r>
    </w:p>
    <w:p>
      <w:pPr>
        <w:pStyle w:val="Titre1"/>
        <w:numPr>
          <w:ilvl w:val="0"/>
          <w:numId w:val="0"/>
        </w:numPr>
        <w:ind w:left="432" w:hanging="0"/>
        <w:rPr/>
      </w:pPr>
      <w:r>
        <w:rPr/>
        <w:t xml:space="preserve">DU TRIBUNAL ADMINISTRATIF DE </w:t>
      </w:r>
    </w:p>
    <w:p>
      <w:pPr>
        <w:pStyle w:val="Titre1"/>
        <w:numPr>
          <w:ilvl w:val="0"/>
          <w:numId w:val="0"/>
        </w:numPr>
        <w:ind w:left="432" w:hanging="0"/>
        <w:rPr/>
      </w:pPr>
      <w:bookmarkStart w:id="0" w:name="r%25252525252525252525252525252525252525"/>
      <w:bookmarkEnd w:id="0"/>
      <w:r>
        <w:rPr/>
        <w:t>REQUETE EN REFERE-LIBERTE</w:t>
      </w:r>
    </w:p>
    <w:p>
      <w:pPr>
        <w:pStyle w:val="Titre1"/>
        <w:numPr>
          <w:ilvl w:val="0"/>
          <w:numId w:val="0"/>
        </w:numPr>
        <w:ind w:left="432" w:hanging="0"/>
        <w:rPr/>
      </w:pPr>
      <w:r>
        <w:rPr/>
        <w:t>ARTICLE L. 521-1 DU CODE DE JUSTICE ADMINISTRATIVE</w:t>
      </w:r>
    </w:p>
    <w:p>
      <w:pPr>
        <w:pStyle w:val="Normal"/>
        <w:spacing w:lineRule="atLeast" w:line="200" w:before="57" w:after="57"/>
        <w:ind w:left="567" w:hanging="0"/>
        <w:jc w:val="both"/>
        <w:rPr>
          <w:rFonts w:ascii="Garamond" w:hAnsi="Garamond" w:cs="Garamond"/>
          <w:caps/>
          <w:szCs w:val="24"/>
        </w:rPr>
      </w:pPr>
      <w:r>
        <w:rPr>
          <w:rFonts w:cs="Garamond" w:ascii="Garamond" w:hAnsi="Garamond"/>
          <w:caps/>
          <w:szCs w:val="24"/>
        </w:rPr>
      </w:r>
    </w:p>
    <w:p>
      <w:pPr>
        <w:pStyle w:val="Normal"/>
        <w:spacing w:lineRule="atLeast" w:line="200" w:before="57" w:after="57"/>
        <w:ind w:left="680" w:hanging="0"/>
        <w:jc w:val="both"/>
        <w:rPr/>
      </w:pPr>
      <w:r>
        <w:rPr>
          <w:rFonts w:cs="Times New Roman" w:ascii="Garamond" w:hAnsi="Garamond"/>
        </w:rPr>
        <w:t xml:space="preserve">M. </w:t>
      </w:r>
    </w:p>
    <w:p>
      <w:pPr>
        <w:pStyle w:val="Normal"/>
        <w:spacing w:lineRule="atLeast" w:line="200" w:before="57" w:after="57"/>
        <w:ind w:left="680" w:hanging="0"/>
        <w:jc w:val="both"/>
        <w:rPr/>
      </w:pPr>
      <w:r>
        <w:rPr>
          <w:rFonts w:cs="Times New Roman" w:ascii="Garamond" w:hAnsi="Garamond"/>
        </w:rPr>
        <w:t xml:space="preserve">Né·le  </w:t>
      </w:r>
    </w:p>
    <w:p>
      <w:pPr>
        <w:pStyle w:val="Normal"/>
        <w:spacing w:lineRule="atLeast" w:line="200" w:before="57" w:after="57"/>
        <w:ind w:left="680" w:hanging="0"/>
        <w:jc w:val="both"/>
        <w:rPr/>
      </w:pPr>
      <w:r>
        <w:rPr>
          <w:rFonts w:cs="Times New Roman" w:ascii="Garamond" w:hAnsi="Garamond"/>
        </w:rPr>
        <w:t xml:space="preserve">De nationalité </w:t>
      </w:r>
    </w:p>
    <w:p>
      <w:pPr>
        <w:pStyle w:val="Normal"/>
        <w:spacing w:lineRule="atLeast" w:line="200" w:before="57" w:after="57"/>
        <w:ind w:left="680" w:hanging="0"/>
        <w:jc w:val="both"/>
        <w:rPr/>
      </w:pPr>
      <w:r>
        <w:rPr>
          <w:rFonts w:cs="Times New Roman" w:ascii="Garamond" w:hAnsi="Garamond"/>
        </w:rPr>
        <w:t>Domicilié chez C</w:t>
      </w:r>
    </w:p>
    <w:p>
      <w:pPr>
        <w:pStyle w:val="Normal"/>
        <w:spacing w:lineRule="atLeast" w:line="200" w:before="57" w:after="57"/>
        <w:ind w:left="680" w:hanging="0"/>
        <w:jc w:val="both"/>
        <w:rPr/>
      </w:pPr>
      <w:r>
        <w:rPr>
          <w:rFonts w:cs="Times New Roman" w:ascii="Garamond" w:hAnsi="Garamond"/>
        </w:rPr>
        <w:t xml:space="preserve">téléphone </w:t>
      </w:r>
    </w:p>
    <w:p>
      <w:pPr>
        <w:pStyle w:val="Normal"/>
        <w:tabs>
          <w:tab w:val="left" w:pos="90" w:leader="none"/>
        </w:tabs>
        <w:spacing w:lineRule="atLeast" w:line="200" w:before="57" w:after="57"/>
        <w:ind w:left="567" w:hanging="0"/>
        <w:jc w:val="both"/>
        <w:rPr/>
      </w:pPr>
      <w:r>
        <w:rPr>
          <w:rStyle w:val="LienInternet"/>
          <w:rFonts w:eastAsia="Times New Roman" w:cs="Times New Roman" w:ascii="Garamond" w:hAnsi="Garamond"/>
          <w:b/>
          <w:bCs/>
          <w:sz w:val="22"/>
          <w:szCs w:val="22"/>
          <w:lang w:eastAsia="zxx"/>
        </w:rPr>
        <w:t xml:space="preserve">mail </w:t>
      </w:r>
      <w:bookmarkStart w:id="1" w:name="__DdeLink__674_2196621504"/>
      <w:bookmarkEnd w:id="1"/>
    </w:p>
    <w:p>
      <w:pPr>
        <w:pStyle w:val="Normal"/>
        <w:spacing w:lineRule="atLeast" w:line="200" w:before="57" w:after="57"/>
        <w:ind w:left="567" w:hanging="0"/>
        <w:jc w:val="right"/>
        <w:rPr/>
      </w:pPr>
      <w:r>
        <w:rPr>
          <w:rFonts w:cs="Times New Roman" w:ascii="Garamond" w:hAnsi="Garamond"/>
          <w:b/>
          <w:szCs w:val="24"/>
        </w:rPr>
        <w:t>Requérant</w:t>
      </w:r>
    </w:p>
    <w:p>
      <w:pPr>
        <w:pStyle w:val="Normal"/>
        <w:spacing w:lineRule="atLeast" w:line="200" w:before="57" w:after="57"/>
        <w:ind w:left="567" w:hanging="0"/>
        <w:jc w:val="right"/>
        <w:rPr>
          <w:rFonts w:ascii="Garamond" w:hAnsi="Garamond" w:cs="Times New Roman"/>
          <w:b/>
          <w:b/>
          <w:szCs w:val="24"/>
        </w:rPr>
      </w:pPr>
      <w:r>
        <w:rPr>
          <w:rFonts w:cs="Times New Roman" w:ascii="Garamond" w:hAnsi="Garamond"/>
          <w:b/>
          <w:szCs w:val="24"/>
        </w:rPr>
      </w:r>
    </w:p>
    <w:p>
      <w:pPr>
        <w:pStyle w:val="Normal"/>
        <w:spacing w:lineRule="atLeast" w:line="200" w:before="57" w:after="57"/>
        <w:ind w:left="567" w:hanging="0"/>
        <w:jc w:val="both"/>
        <w:rPr>
          <w:rFonts w:ascii="Garamond" w:hAnsi="Garamond" w:cs="Times New Roman"/>
          <w:b/>
          <w:b/>
          <w:szCs w:val="24"/>
        </w:rPr>
      </w:pPr>
      <w:bookmarkStart w:id="2" w:name="__DdeLink__1461_2340154281"/>
      <w:r>
        <w:rPr>
          <w:rFonts w:cs="Times New Roman" w:ascii="Garamond" w:hAnsi="Garamond"/>
          <w:b/>
          <w:szCs w:val="24"/>
        </w:rPr>
        <w:t>Monsieur le directeur général de l'office français de l'immigration et de l'intégration</w:t>
      </w:r>
      <w:bookmarkEnd w:id="2"/>
    </w:p>
    <w:p>
      <w:pPr>
        <w:pStyle w:val="Normal"/>
        <w:spacing w:lineRule="atLeast" w:line="200" w:before="57" w:after="57"/>
        <w:ind w:left="567" w:hanging="0"/>
        <w:jc w:val="both"/>
        <w:rPr>
          <w:rFonts w:ascii="Garamond" w:hAnsi="Garamond" w:cs="Times New Roman"/>
          <w:b/>
          <w:b/>
          <w:szCs w:val="24"/>
        </w:rPr>
      </w:pPr>
      <w:r>
        <w:rPr>
          <w:rFonts w:cs="Times New Roman" w:ascii="Garamond" w:hAnsi="Garamond"/>
          <w:b/>
          <w:szCs w:val="24"/>
        </w:rPr>
      </w:r>
    </w:p>
    <w:p>
      <w:pPr>
        <w:pStyle w:val="Normal"/>
        <w:spacing w:lineRule="atLeast" w:line="200" w:before="57" w:after="57"/>
        <w:ind w:left="567" w:hanging="0"/>
        <w:jc w:val="right"/>
        <w:rPr/>
      </w:pPr>
      <w:r>
        <w:rPr>
          <w:rFonts w:cs="Times New Roman" w:ascii="Garamond" w:hAnsi="Garamond"/>
          <w:b/>
          <w:szCs w:val="24"/>
        </w:rPr>
        <w:t>Défendeur</w:t>
      </w:r>
    </w:p>
    <w:p>
      <w:pPr>
        <w:pStyle w:val="Titre1"/>
        <w:numPr>
          <w:ilvl w:val="0"/>
          <w:numId w:val="5"/>
        </w:numPr>
        <w:rPr/>
      </w:pPr>
      <w:r>
        <w:rPr/>
        <w:t>Faits et procédure</w:t>
      </w:r>
    </w:p>
    <w:p>
      <w:pPr>
        <w:pStyle w:val="Normal"/>
        <w:overflowPunct w:val="true"/>
        <w:spacing w:before="113" w:after="113"/>
        <w:ind w:left="567" w:hanging="0"/>
        <w:jc w:val="both"/>
        <w:rPr/>
      </w:pPr>
      <w:r>
        <w:rPr>
          <w:rFonts w:eastAsia="Lucida Sans Unicode" w:cs="Garamond" w:ascii="Garamond" w:hAnsi="Garamond"/>
        </w:rPr>
        <w:t xml:space="preserve">J'ai décidé de formuler une demande d'asile le </w:t>
        <w:tab/>
        <w:tab/>
      </w:r>
    </w:p>
    <w:p>
      <w:pPr>
        <w:pStyle w:val="Normal"/>
        <w:overflowPunct w:val="true"/>
        <w:spacing w:before="113" w:after="113"/>
        <w:ind w:left="567" w:hanging="0"/>
        <w:jc w:val="both"/>
        <w:rPr/>
      </w:pPr>
      <w:r>
        <w:rPr>
          <w:rFonts w:eastAsia="Garamond" w:cs="Garamond" w:ascii="Garamond" w:hAnsi="Garamond"/>
        </w:rPr>
        <w:t xml:space="preserve"> </w:t>
      </w:r>
      <w:r>
        <w:rPr>
          <w:rFonts w:eastAsia="Lucida Sans Unicode" w:cs="Garamond" w:ascii="Garamond" w:hAnsi="Garamond"/>
        </w:rPr>
        <w:t>Ma demande a été enregistrée le même jour. Il m’a été remis une attestation de demande d’asile « procédure Dublin » (pièce n°1) car le préfet a estimé que ma demande d’asile relevait de la responsabilité des autorités  qui ont été saisies le  et qui ont répondu favorablement le .</w:t>
      </w:r>
    </w:p>
    <w:p>
      <w:pPr>
        <w:pStyle w:val="Normal"/>
        <w:overflowPunct w:val="true"/>
        <w:spacing w:before="113" w:after="113"/>
        <w:ind w:left="567" w:hanging="0"/>
        <w:jc w:val="both"/>
        <w:rPr>
          <w:rFonts w:ascii="Garamond" w:hAnsi="Garamond" w:eastAsia="Lucida Sans Unicode" w:cs="Garamond"/>
        </w:rPr>
      </w:pPr>
      <w:r>
        <w:rPr>
          <w:rFonts w:eastAsia="Lucida Sans Unicode" w:cs="Garamond" w:ascii="Garamond" w:hAnsi="Garamond"/>
        </w:rPr>
        <w:t xml:space="preserve">L'office français d'immigration et d'intégration m'a proposé les conditions d'accueil conformément à l'article L. 744-1 du CESEDA, proposition que j'ai acceptée. </w:t>
      </w:r>
    </w:p>
    <w:p>
      <w:pPr>
        <w:pStyle w:val="Normal"/>
        <w:overflowPunct w:val="true"/>
        <w:spacing w:before="113" w:after="113"/>
        <w:ind w:left="567" w:hanging="0"/>
        <w:jc w:val="both"/>
        <w:rPr/>
      </w:pPr>
      <w:r>
        <w:rPr>
          <w:rFonts w:eastAsia="Lucida Sans Unicode" w:cs="Garamond" w:ascii="Garamond" w:hAnsi="Garamond"/>
        </w:rPr>
        <w:t>J’ai bénéficié d’une orientation vers le lieu d’hébergement ou de l’allocation pour demandeur d’asile.</w:t>
      </w:r>
    </w:p>
    <w:p>
      <w:pPr>
        <w:pStyle w:val="Normal"/>
        <w:overflowPunct w:val="true"/>
        <w:spacing w:before="113" w:after="113"/>
        <w:ind w:left="567" w:hanging="0"/>
        <w:jc w:val="both"/>
        <w:rPr/>
      </w:pPr>
      <w:r>
        <w:rPr>
          <w:rFonts w:eastAsia="Lucida Sans Unicode" w:cs="Garamond" w:ascii="Garamond" w:hAnsi="Garamond"/>
        </w:rPr>
        <w:t xml:space="preserve">Le </w:t>
        <w:tab/>
        <w:t xml:space="preserve">, le préfet de </w:t>
        <w:tab/>
        <w:t>a prononcé à mon encontre une décision de transfert sur le fondement de l’article L. 742-3 du CESEDA, a</w:t>
      </w:r>
      <w:r>
        <w:rPr>
          <w:rFonts w:eastAsia="Lucida Sans Unicode" w:cs="Garamond" w:ascii="Garamond" w:hAnsi="Garamond"/>
          <w:color w:val="CE181E"/>
        </w:rPr>
        <w:t>ssortie d’une assignation à résidence de quarante-cinq jours. (pièces n°1 et 2)</w:t>
      </w:r>
    </w:p>
    <w:p>
      <w:pPr>
        <w:pStyle w:val="Normal"/>
        <w:overflowPunct w:val="true"/>
        <w:spacing w:before="113" w:after="113"/>
        <w:ind w:left="567" w:hanging="0"/>
        <w:jc w:val="both"/>
        <w:rPr/>
      </w:pPr>
      <w:r>
        <w:rPr>
          <w:rFonts w:eastAsia="Lucida Sans Unicode" w:cs="Garamond" w:ascii="Garamond" w:hAnsi="Garamond"/>
        </w:rPr>
        <w:t>P</w:t>
        <w:tab/>
        <w:t>ar jugement n°</w:t>
        <w:tab/>
        <w:t xml:space="preserve"> du </w:t>
        <w:tab/>
        <w:t>, ma requête contre cette décision a été rejetée par le tribunal administratif de</w:t>
        <w:tab/>
        <w:t xml:space="preserve">. En conséquence, le délai prévu à l’article 29 du règlement court une seule fois jusqu’au </w:t>
        <w:tab/>
      </w:r>
      <w:r>
        <w:rPr/>
        <w:commentReference w:id="0"/>
      </w:r>
      <w:r>
        <w:rPr>
          <w:rFonts w:eastAsia="Lucida Sans Unicode" w:cs="Garamond" w:ascii="Garamond" w:hAnsi="Garamond"/>
        </w:rPr>
        <w:t xml:space="preserve"> (cf. CE, 24 septembre 2018, n°420708)</w:t>
      </w:r>
    </w:p>
    <w:p>
      <w:pPr>
        <w:pStyle w:val="Normal"/>
        <w:overflowPunct w:val="true"/>
        <w:spacing w:before="113" w:after="113"/>
        <w:ind w:left="567" w:hanging="0"/>
        <w:jc w:val="both"/>
        <w:rPr/>
      </w:pPr>
      <w:r>
        <w:rPr>
          <w:rFonts w:eastAsia="Lucida Sans Unicode" w:cs="Garamond" w:ascii="Garamond" w:hAnsi="Garamond"/>
        </w:rPr>
        <w:t>j’ai fait l’objet d’arrêtés de renouvellement de l’assignation à résidence le  (pièce n°3 et )</w:t>
      </w:r>
    </w:p>
    <w:p>
      <w:pPr>
        <w:pStyle w:val="Normal"/>
        <w:overflowPunct w:val="true"/>
        <w:spacing w:before="113" w:after="113"/>
        <w:ind w:left="567" w:hanging="0"/>
        <w:jc w:val="both"/>
        <w:rPr/>
      </w:pPr>
      <w:r>
        <w:rPr>
          <w:rFonts w:eastAsia="Lucida Sans Unicode" w:cs="Garamond" w:ascii="Garamond" w:hAnsi="Garamond"/>
        </w:rPr>
        <w:t xml:space="preserve">J’ai scrupuleusement respecté mes obligations de pointage et c’est lors l’un d’eux que j’étais interpellé et placé en rétention le </w:t>
        <w:tab/>
        <w:t>. (pièce n°5)</w:t>
      </w:r>
    </w:p>
    <w:p>
      <w:pPr>
        <w:pStyle w:val="Normal"/>
        <w:overflowPunct w:val="true"/>
        <w:spacing w:before="113" w:after="113"/>
        <w:ind w:left="567" w:hanging="0"/>
        <w:jc w:val="both"/>
        <w:rPr>
          <w:color w:val="CE181E"/>
        </w:rPr>
      </w:pPr>
      <w:r>
        <w:rPr>
          <w:rFonts w:eastAsia="Lucida Sans Unicode" w:cs="Garamond" w:ascii="Garamond" w:hAnsi="Garamond"/>
          <w:color w:val="CE181E"/>
        </w:rPr>
        <w:t>J’ai formulé un recours contre cette décision.  Ce recours a pour effet de suspendre les mesures d’éloignement et mon refus ne peut être considéré comme une soustraction à l’exécution. (cf. CE, 30 décembre 2013, Bashardost, n°367533)</w:t>
      </w:r>
    </w:p>
    <w:p>
      <w:pPr>
        <w:pStyle w:val="Normal"/>
        <w:overflowPunct w:val="true"/>
        <w:spacing w:before="113" w:after="113"/>
        <w:ind w:left="567" w:hanging="0"/>
        <w:jc w:val="both"/>
        <w:rPr>
          <w:color w:val="CE181E"/>
        </w:rPr>
      </w:pPr>
      <w:r>
        <w:rPr>
          <w:rFonts w:eastAsia="Lucida Sans Unicode" w:cs="Garamond" w:ascii="Garamond" w:hAnsi="Garamond"/>
          <w:color w:val="CE181E"/>
        </w:rPr>
        <w:t xml:space="preserve">Par ordonnance du </w:t>
        <w:tab/>
        <w:t>, le juge des libertés et de la détention a annulé la décision de placement en considérant que le risque de fuite mentionné au II de l’article L. 551-1 du CESEDA n’était pas établi. (pièce n°6)</w:t>
      </w:r>
    </w:p>
    <w:p>
      <w:pPr>
        <w:pStyle w:val="Normal"/>
        <w:overflowPunct w:val="true"/>
        <w:spacing w:before="113" w:after="113"/>
        <w:ind w:left="567" w:hanging="0"/>
        <w:jc w:val="both"/>
        <w:rPr/>
      </w:pPr>
      <w:r>
        <w:rPr>
          <w:rFonts w:eastAsia="Lucida Sans Unicode" w:cs="Garamond" w:ascii="Garamond" w:hAnsi="Garamond"/>
        </w:rPr>
        <w:t xml:space="preserve">Cependant, le préfet de </w:t>
        <w:tab/>
        <w:t xml:space="preserve">, considérant que j’étais en fuite, a prolongé le délai de transfert à dix-huit mois par décision du </w:t>
        <w:tab/>
        <w:tab/>
        <w:t>.</w:t>
      </w:r>
    </w:p>
    <w:p>
      <w:pPr>
        <w:pStyle w:val="Normal"/>
        <w:overflowPunct w:val="true"/>
        <w:spacing w:before="113" w:after="113"/>
        <w:ind w:left="567" w:hanging="0"/>
        <w:jc w:val="both"/>
        <w:rPr/>
      </w:pPr>
      <w:r>
        <w:rPr>
          <w:rFonts w:eastAsia="Lucida Sans Unicode" w:cs="Garamond" w:ascii="Garamond" w:hAnsi="Garamond"/>
        </w:rPr>
        <w:t>L’OFII a suspendu le bénéfice des conditions d’accueil</w:t>
      </w:r>
    </w:p>
    <w:p>
      <w:pPr>
        <w:pStyle w:val="Normal"/>
        <w:overflowPunct w:val="true"/>
        <w:spacing w:before="113" w:after="113"/>
        <w:ind w:left="567" w:hanging="0"/>
        <w:jc w:val="both"/>
        <w:rPr>
          <w:color w:val="3333CC"/>
        </w:rPr>
      </w:pPr>
      <w:r>
        <w:rPr>
          <w:rFonts w:eastAsia="Lucida Sans Unicode" w:cs="Garamond" w:ascii="Garamond" w:hAnsi="Garamond"/>
          <w:color w:val="3333CC"/>
        </w:rPr>
        <w:t xml:space="preserve">A l’expiration du délai, je me suis présenté  aux services du préfet qui m’ont délivré une attestation de demande d’asile portant la mention « procédure normale/ procédure accélérée » </w:t>
      </w:r>
    </w:p>
    <w:p>
      <w:pPr>
        <w:pStyle w:val="Normal"/>
        <w:overflowPunct w:val="true"/>
        <w:spacing w:before="113" w:after="113"/>
        <w:ind w:left="567" w:hanging="0"/>
        <w:jc w:val="both"/>
        <w:rPr/>
      </w:pPr>
      <w:r>
        <w:rPr>
          <w:rFonts w:eastAsia="Lucida Sans Unicode" w:cs="Garamond" w:ascii="Garamond" w:hAnsi="Garamond"/>
        </w:rPr>
        <w:t>Je me suis également présenté à l’OFII pour demander le rétablissement des conditions d’accueil.</w:t>
      </w:r>
    </w:p>
    <w:p>
      <w:pPr>
        <w:pStyle w:val="Normal"/>
        <w:tabs>
          <w:tab w:val="left" w:pos="90" w:leader="none"/>
        </w:tabs>
        <w:overflowPunct w:val="true"/>
        <w:spacing w:before="113" w:after="113"/>
        <w:ind w:left="567" w:hanging="0"/>
        <w:jc w:val="both"/>
        <w:textAlignment w:val="auto"/>
        <w:rPr/>
      </w:pPr>
      <w:r>
        <w:rPr>
          <w:rFonts w:eastAsia="Lucida Sans Unicode" w:cs="Garamond" w:ascii="Garamond" w:hAnsi="Garamond"/>
          <w:kern w:val="2"/>
          <w:szCs w:val="24"/>
          <w:lang w:eastAsia="zxx" w:bidi="zxx"/>
        </w:rPr>
        <w:t xml:space="preserve">Par décision du </w:t>
        <w:tab/>
        <w:t>,  l’OFII a décidé de me refuser  immédiatement les conditions d’accueil  (acte attaqué).</w:t>
      </w:r>
    </w:p>
    <w:p>
      <w:pPr>
        <w:pStyle w:val="Normal"/>
        <w:spacing w:before="113" w:after="113"/>
        <w:ind w:left="567" w:hanging="0"/>
        <w:jc w:val="both"/>
        <w:textAlignment w:val="auto"/>
        <w:rPr/>
      </w:pPr>
      <w:r>
        <w:rPr>
          <w:rFonts w:eastAsia="Lucida Sans Unicode" w:cs="Garamond" w:ascii="Garamond" w:hAnsi="Garamond"/>
          <w:kern w:val="2"/>
          <w:szCs w:val="24"/>
        </w:rPr>
        <w:t>J’ai formulé un recours administratif contre la décision de l’OFII le 12 mars 2019 (pièce N°9).</w:t>
      </w:r>
    </w:p>
    <w:p>
      <w:pPr>
        <w:pStyle w:val="Normal"/>
        <w:spacing w:before="113" w:after="113"/>
        <w:ind w:left="567" w:hanging="0"/>
        <w:jc w:val="both"/>
        <w:textAlignment w:val="auto"/>
        <w:rPr/>
      </w:pPr>
      <w:r>
        <w:rPr>
          <w:rFonts w:eastAsia="Lucida Sans Unicode" w:cs="Garamond" w:ascii="Garamond" w:hAnsi="Garamond"/>
          <w:kern w:val="2"/>
          <w:szCs w:val="24"/>
        </w:rPr>
        <w:t xml:space="preserve">Il est demandé la suspension de la décision de l’OFII. </w:t>
      </w:r>
      <w:r>
        <w:br w:type="page"/>
      </w:r>
    </w:p>
    <w:p>
      <w:pPr>
        <w:pStyle w:val="Normal"/>
        <w:spacing w:before="113" w:after="113"/>
        <w:ind w:left="567" w:hanging="0"/>
        <w:jc w:val="both"/>
        <w:textAlignment w:val="auto"/>
        <w:rPr>
          <w:rFonts w:ascii="Garamond" w:hAnsi="Garamond" w:eastAsia="Lucida Sans Unicode" w:cs="Garamond"/>
          <w:kern w:val="2"/>
          <w:szCs w:val="24"/>
        </w:rPr>
      </w:pPr>
      <w:r>
        <w:rPr>
          <w:rFonts w:eastAsia="Lucida Sans Unicode" w:cs="Garamond" w:ascii="Garamond" w:hAnsi="Garamond"/>
          <w:kern w:val="2"/>
          <w:szCs w:val="24"/>
        </w:rPr>
      </w:r>
    </w:p>
    <w:p>
      <w:pPr>
        <w:pStyle w:val="Titre1"/>
        <w:numPr>
          <w:ilvl w:val="0"/>
          <w:numId w:val="5"/>
        </w:numPr>
        <w:rPr/>
      </w:pPr>
      <w:r>
        <w:rPr/>
        <w:t>DISCUSSION</w:t>
      </w:r>
    </w:p>
    <w:p>
      <w:pPr>
        <w:pStyle w:val="Titre2"/>
        <w:numPr>
          <w:ilvl w:val="1"/>
          <w:numId w:val="5"/>
        </w:numPr>
        <w:rPr/>
      </w:pPr>
      <w:r>
        <w:rPr/>
        <w:t>Sur la recevabilité</w:t>
      </w:r>
    </w:p>
    <w:p>
      <w:pPr>
        <w:pStyle w:val="Normal"/>
        <w:rPr/>
      </w:pPr>
      <w:r>
        <w:rPr/>
        <w:t>L’article R. 312-1 du code de justice administrative prévoit que</w:t>
      </w:r>
    </w:p>
    <w:p>
      <w:pPr>
        <w:pStyle w:val="Citations"/>
        <w:rPr/>
      </w:pPr>
      <w:r>
        <w:rPr/>
        <w:t>Lorsqu'il n'en est pas disposé autrement par les dispositions de la section 2 du présent chapitre ou par un texte spécial, le tribunal administratif territorialement compétent est celui dans le ressort duquel a légalement son siège l'autorité qui, soit en vertu de son pouvoir propre, soit par délégation, a pris la décision attaquée . Lorsque l'acte a été signé par plusieurs autorités, le tribunal administratif compétent est celui dans le ressort duquel a son siège la première des autorités dénommées dans cet acte.</w:t>
      </w:r>
    </w:p>
    <w:p>
      <w:pPr>
        <w:pStyle w:val="Citations"/>
        <w:rPr/>
      </w:pPr>
      <w:r>
        <w:rPr/>
        <w:t>Sous les mêmes réserves en cas de recours préalable à celui qui a été introduit devant le tribunal administratif, la décision à retenir pour déterminer la compétence territoriale est celle qui a fait l'objet du recours administratif ou du pourvoi devant une juridiction incompétente.</w:t>
      </w:r>
    </w:p>
    <w:p>
      <w:pPr>
        <w:pStyle w:val="Citations"/>
        <w:rPr/>
      </w:pPr>
      <w:r>
        <w:rPr>
          <w:i w:val="false"/>
          <w:iCs w:val="false"/>
        </w:rPr>
        <w:t xml:space="preserve">La décision de refus initiale des conditions d’accueil ayant été prise par la directrice territoriale de </w:t>
        <w:tab/>
        <w:tab/>
        <w:t xml:space="preserve">, le tribunal administratif de </w:t>
        <w:tab/>
        <w:tab/>
        <w:t xml:space="preserve"> est donc compétent pour connaître des litiges relatifs aux refus des conditions matérielles d’accueil, nonobstant le recours administratif obligatoire</w:t>
      </w:r>
    </w:p>
    <w:p>
      <w:pPr>
        <w:pStyle w:val="Citations"/>
        <w:jc w:val="left"/>
        <w:rPr>
          <w:i w:val="false"/>
          <w:i w:val="false"/>
          <w:iCs w:val="false"/>
        </w:rPr>
      </w:pPr>
      <w:r>
        <w:rPr>
          <w:i w:val="false"/>
          <w:iCs w:val="false"/>
        </w:rPr>
        <w:t>Le Conseil d’État a jugé à propos des refus de la commission des recours des visas que :</w:t>
      </w:r>
    </w:p>
    <w:p>
      <w:pPr>
        <w:pStyle w:val="Citations"/>
        <w:jc w:val="both"/>
        <w:rPr/>
      </w:pPr>
      <w:r>
        <w:rPr>
          <w:i/>
          <w:iCs/>
        </w:rPr>
        <w:t>Considérant en outre que, s'agissant du cas particulier des litiges nés des décisions de refus de visa d'entrée en France prises par les autorités diplomatiques ou consulaires, il résulte des dispositions de l'article 1er du décret du 10 novembre 2000 que la saisine de la commission de recours créée par ce décret est</w:t>
      </w:r>
      <w:r>
        <w:rPr>
          <w:i/>
          <w:iCs/>
          <w:u w:val="single"/>
        </w:rPr>
        <w:t xml:space="preserve"> un préalable obligatoire à l'exercice d'un recours contentieux</w:t>
      </w:r>
      <w:r>
        <w:rPr>
          <w:i/>
          <w:iCs/>
        </w:rPr>
        <w:t xml:space="preserve"> ; que, d'une part, si l'existence d'un tel d'un recours administratif préalable ne fait pas obstacle à ce qu'une demande de suspension soit présentée au juge des référés sur le fondement de l'article L. 521-1 du code de justice administrative, sans attendre que la commission de recours contre les décisions de refus de visa d'entrée en France ait statué sur le recours préalable, c'est à la condition que l'intéressé justifie, en produisant une copie de ce recours, qu'il a saisi cette commission ; que d'autre part, si les dispositions de l'article 1er du décret du 10 novembre 2000 ne s'opposent pas non plus à ce que le juge des référés soit directement saisi, sur le fondement de l'article L. 521-2 du même code et en l'absence même de tout recours en annulation, d'une demande tendant au prononcé d'une des mesures de sauvegarde que cette disposition l'habilite à prendre, c'est sous réserve que l'ensemble des conditions qu'elle pose soient remplies, notamment celle tenant à l'existence d'une situation d'urgence particulière ; </w:t>
      </w:r>
      <w:hyperlink r:id="rId2">
        <w:r>
          <w:rPr>
            <w:rStyle w:val="LienInternet"/>
            <w:i/>
            <w:iCs/>
          </w:rPr>
          <w:t>CE, référés, 9 août 2004, N°270860, mentionné</w:t>
        </w:r>
      </w:hyperlink>
    </w:p>
    <w:p>
      <w:pPr>
        <w:pStyle w:val="Corpsdetexte"/>
        <w:widowControl w:val="false"/>
        <w:suppressAutoHyphens w:val="true"/>
        <w:bidi w:val="0"/>
        <w:spacing w:before="0" w:after="120"/>
        <w:ind w:left="624" w:right="0" w:hanging="0"/>
        <w:jc w:val="both"/>
        <w:textAlignment w:val="baseline"/>
        <w:rPr/>
      </w:pPr>
      <w:r>
        <w:rPr/>
        <w:t>Les dispositions de l’article D. 744-37-1 du CESEDA qui prévoient qu’un recours administratif obligatoire doit être formulé avant un recours contentieux ne font donc pas obstacle à la saisine du juge des référés, dès lors que le recours administratif a été formulée et que les conditions de l’article L. 521-1 du code de justice administrative sont réunies</w:t>
      </w:r>
    </w:p>
    <w:p>
      <w:pPr>
        <w:pStyle w:val="Citations"/>
        <w:rPr/>
      </w:pPr>
      <w:r>
        <w:rPr>
          <w:i w:val="false"/>
          <w:iCs w:val="false"/>
          <w:sz w:val="24"/>
          <w:szCs w:val="24"/>
        </w:rPr>
        <w:t xml:space="preserve">La présente requête qui est formulée en même temps  qu’un recours en annulation,  est donc recevable. </w:t>
      </w:r>
      <w:r>
        <w:br w:type="page"/>
      </w:r>
    </w:p>
    <w:p>
      <w:pPr>
        <w:pStyle w:val="Citations"/>
        <w:rPr>
          <w:i w:val="false"/>
          <w:i w:val="false"/>
          <w:iCs w:val="false"/>
          <w:sz w:val="24"/>
          <w:szCs w:val="24"/>
        </w:rPr>
      </w:pPr>
      <w:r>
        <w:rPr>
          <w:i w:val="false"/>
          <w:iCs w:val="false"/>
          <w:sz w:val="24"/>
          <w:szCs w:val="24"/>
        </w:rPr>
      </w:r>
    </w:p>
    <w:p>
      <w:pPr>
        <w:pStyle w:val="Titre2"/>
        <w:numPr>
          <w:ilvl w:val="1"/>
          <w:numId w:val="5"/>
        </w:numPr>
        <w:rPr/>
      </w:pPr>
      <w:r>
        <w:rPr/>
        <w:t xml:space="preserve">sur l’urgence </w:t>
      </w:r>
    </w:p>
    <w:p>
      <w:pPr>
        <w:pStyle w:val="WWStandard"/>
        <w:spacing w:lineRule="atLeast" w:line="200" w:before="57" w:after="57"/>
        <w:ind w:left="567" w:hanging="0"/>
        <w:jc w:val="both"/>
        <w:rPr/>
      </w:pPr>
      <w:r>
        <w:rPr>
          <w:rFonts w:cs="Times New Roman" w:ascii="Garamond" w:hAnsi="Garamond"/>
          <w:szCs w:val="24"/>
        </w:rPr>
        <w:t>En l’état, ma situation  remplit les conditions d’urgence définies à l'article L.521-1 du CJA:</w:t>
      </w:r>
    </w:p>
    <w:p>
      <w:pPr>
        <w:pStyle w:val="Normal"/>
        <w:spacing w:lineRule="atLeast" w:line="200" w:before="57" w:after="57"/>
        <w:ind w:left="567" w:hanging="0"/>
        <w:jc w:val="both"/>
        <w:rPr/>
      </w:pPr>
      <w:r>
        <w:rPr>
          <w:rFonts w:cs="Times New Roman" w:ascii="Garamond" w:hAnsi="Garamond"/>
          <w:szCs w:val="24"/>
        </w:rPr>
        <w:t xml:space="preserve">La privation des mesures prévues par la loi visant à assurer des conditions matérielles d’accueil constitue une urgence au sens de l’article L.521-1 du Code de justice administrative l, </w:t>
      </w:r>
      <w:r>
        <w:rPr>
          <w:rFonts w:cs="Times New Roman" w:ascii="Garamond" w:hAnsi="Garamond"/>
          <w:b/>
          <w:szCs w:val="24"/>
        </w:rPr>
        <w:t>(cf. CE, référés, 27 septembre 2018, n+°424180).</w:t>
      </w:r>
    </w:p>
    <w:p>
      <w:pPr>
        <w:pStyle w:val="WWStandard"/>
        <w:spacing w:lineRule="atLeast" w:line="200" w:before="57" w:after="57"/>
        <w:ind w:left="567" w:hanging="0"/>
        <w:jc w:val="both"/>
        <w:rPr/>
      </w:pPr>
      <w:r>
        <w:rPr>
          <w:rFonts w:cs="Times New Roman" w:ascii="Garamond" w:hAnsi="Garamond"/>
          <w:szCs w:val="24"/>
        </w:rPr>
        <w:t>Depuis le</w:t>
        <w:tab/>
        <w:tab/>
        <w:t xml:space="preserve">2019, date de signature  de la décision de l’OFII, je suis privé·e des conditions matérielles d’accueil, à savoir de l’hébergement et du bénéfice de l’allocation pour demandeur d’asile d’un montant de </w:t>
        <w:tab/>
        <w:tab/>
        <w:t xml:space="preserve"> par jour. </w:t>
      </w:r>
    </w:p>
    <w:p>
      <w:pPr>
        <w:pStyle w:val="WWStandard"/>
        <w:spacing w:lineRule="atLeast" w:line="200" w:before="57" w:after="57"/>
        <w:ind w:left="567" w:hanging="0"/>
        <w:jc w:val="both"/>
        <w:rPr/>
      </w:pPr>
      <w:r>
        <w:rPr>
          <w:rFonts w:cs="Times New Roman" w:ascii="Garamond" w:hAnsi="Garamond"/>
          <w:szCs w:val="24"/>
        </w:rPr>
        <w:t>La décision de l'OFII me place immédiatement dans une situation incompatible avec l’autonomie et la dignité qui doit être assurée pour les demandeurs d’asile.(cf. CJUE, 27 septembre 2012, Cimade et Gisti, C-179/11, §42)</w:t>
      </w:r>
    </w:p>
    <w:p>
      <w:pPr>
        <w:pStyle w:val="WWStandard"/>
        <w:spacing w:lineRule="atLeast" w:line="200" w:before="57" w:after="57"/>
        <w:ind w:left="567" w:hanging="0"/>
        <w:jc w:val="both"/>
        <w:rPr/>
      </w:pPr>
      <w:r>
        <w:rPr>
          <w:rFonts w:cs="Times New Roman" w:ascii="Garamond" w:hAnsi="Garamond"/>
          <w:szCs w:val="24"/>
        </w:rPr>
        <w:t>L’urgence est donc constituée.</w:t>
      </w:r>
    </w:p>
    <w:p>
      <w:pPr>
        <w:pStyle w:val="WWStandard"/>
        <w:spacing w:lineRule="atLeast" w:line="200" w:before="57" w:after="57"/>
        <w:ind w:left="567" w:hanging="0"/>
        <w:jc w:val="both"/>
        <w:rPr>
          <w:rFonts w:ascii="Garamond" w:hAnsi="Garamond" w:cs="Times New Roman"/>
          <w:szCs w:val="24"/>
        </w:rPr>
      </w:pPr>
      <w:r>
        <w:rPr>
          <w:rFonts w:cs="Times New Roman" w:ascii="Garamond" w:hAnsi="Garamond"/>
          <w:szCs w:val="24"/>
        </w:rPr>
      </w:r>
    </w:p>
    <w:p>
      <w:pPr>
        <w:pStyle w:val="Titre2"/>
        <w:numPr>
          <w:ilvl w:val="1"/>
          <w:numId w:val="5"/>
        </w:numPr>
        <w:rPr/>
      </w:pPr>
      <w:r>
        <w:rPr/>
        <w:t xml:space="preserve">SUR LE DOUTE SÉRIEUX QUANTA LÉGALITÉ DE LA DÉCISION DE l'OFII </w:t>
      </w:r>
    </w:p>
    <w:p>
      <w:pPr>
        <w:pStyle w:val="Titre3"/>
        <w:numPr>
          <w:ilvl w:val="2"/>
          <w:numId w:val="2"/>
        </w:numPr>
        <w:rPr/>
      </w:pPr>
      <w:r>
        <w:rPr/>
        <w:t>Sur la légalité externe</w:t>
      </w:r>
    </w:p>
    <w:p>
      <w:pPr>
        <w:pStyle w:val="Titre4"/>
        <w:rPr/>
      </w:pPr>
      <w:r>
        <w:rPr/>
        <w:t xml:space="preserve">Erreur de procédure </w:t>
      </w:r>
      <w:r>
        <w:rPr/>
        <w:t xml:space="preserve">et erreur de droit </w:t>
      </w:r>
    </w:p>
    <w:p>
      <w:pPr>
        <w:pStyle w:val="Corpsdetexte"/>
        <w:rPr/>
      </w:pPr>
      <w:r>
        <w:rPr/>
        <w:t xml:space="preserve">La décision a été prise </w:t>
      </w:r>
      <w:r>
        <w:rPr/>
        <w:t xml:space="preserve">en application de </w:t>
      </w:r>
      <w:r>
        <w:rPr/>
        <w:t xml:space="preserve">’article L. 744-7 du CESEDA </w:t>
      </w:r>
      <w:r>
        <w:rPr/>
        <w:t xml:space="preserve">qui </w:t>
      </w:r>
      <w:r>
        <w:rPr/>
        <w:t xml:space="preserve">prévoit que </w:t>
      </w:r>
    </w:p>
    <w:p>
      <w:pPr>
        <w:pStyle w:val="Citations"/>
        <w:rPr>
          <w:rFonts w:ascii="Times New Roman" w:hAnsi="Times New Roman"/>
          <w:i/>
          <w:i/>
          <w:iCs/>
          <w:sz w:val="24"/>
          <w:szCs w:val="24"/>
        </w:rPr>
      </w:pPr>
      <w:r>
        <w:rPr>
          <w:i/>
          <w:iCs/>
          <w:sz w:val="24"/>
          <w:szCs w:val="24"/>
        </w:rPr>
        <w:t xml:space="preserve">Le demandeur est préalablement informé, dans une langue qu'il comprend ou dont il est raisonnable de penser qu'il la comprend, que le fait de refuser ou de quitter le lieu d'hébergement proposé ou la région d'orientation mentionnés au 1° du présent article ainsi que le non-respect des exigences des autorités chargées de l'asile prévues au 2° entraîne de plein droit le refus ou, le cas échéant, le retrait du bénéfice des conditions matérielles d'accueil. </w:t>
      </w:r>
    </w:p>
    <w:p>
      <w:pPr>
        <w:pStyle w:val="Corpsdetexte"/>
        <w:jc w:val="both"/>
        <w:rPr/>
      </w:pPr>
      <w:r>
        <w:rPr/>
        <w:t>Ces dispositions sont entrées en vigueur le 1</w:t>
      </w:r>
      <w:r>
        <w:rPr>
          <w:vertAlign w:val="superscript"/>
        </w:rPr>
        <w:t>er</w:t>
      </w:r>
      <w:r>
        <w:rPr/>
        <w:t xml:space="preserve"> janvier 2019.</w:t>
      </w:r>
    </w:p>
    <w:p>
      <w:pPr>
        <w:pStyle w:val="Corpsdetexte"/>
        <w:jc w:val="both"/>
        <w:rPr/>
      </w:pPr>
      <w:r>
        <w:rPr>
          <w:rFonts w:ascii="Times New Roman" w:hAnsi="Times New Roman"/>
        </w:rPr>
        <w:t>L</w:t>
      </w:r>
      <w:r>
        <w:rPr>
          <w:rFonts w:ascii="Times New Roman" w:hAnsi="Times New Roman"/>
        </w:rPr>
        <w:t>e Conseil d’État a jugé que :</w:t>
      </w:r>
    </w:p>
    <w:p>
      <w:pPr>
        <w:pStyle w:val="Normal"/>
        <w:spacing w:before="57" w:after="113"/>
        <w:jc w:val="both"/>
        <w:rPr>
          <w:rFonts w:ascii="Times New Roman" w:hAnsi="Times New Roman"/>
          <w:i/>
          <w:i/>
          <w:iCs/>
        </w:rPr>
      </w:pPr>
      <w:r>
        <w:rPr>
          <w:rFonts w:ascii="Times New Roman" w:hAnsi="Times New Roman"/>
          <w:i/>
          <w:iCs/>
          <w:sz w:val="24"/>
        </w:rPr>
        <w:t>6. Aux termes de l’article L. 744-8 du code de l'entrée et du séjour des étrangers et du droit d'asile dans sa rédaction résultant de la loi du 29 juillet 2015 relative à la réforme du droit d’asile : « Le bénéfice des conditions matérielles d'accueil peut être : / 1° Suspendu si, sans motif légitime, le demandeur d'asile a abandonné son lieu d'hébergement déterminé en application de l'article L. 744-7, n'a pas respecté l'obligation de se présenter aux autorités, n'a pas répondu aux demandes d'informations ou ne s'est pas rendu aux entretiens personnels concernant la procédure d'asile (…) ». Si les termes de cet article ont été modifiés par différentes dispositions du I de l’article 13 de la loi du 10 septembre 2018 pour une immigration maîtrisée, un droit d'asile effectif et une intégration réussie, il résulte du III de l’article 71 de cette loi que ces modifications, co</w:t>
      </w:r>
      <w:r>
        <w:rPr>
          <w:rFonts w:ascii="Times New Roman" w:hAnsi="Times New Roman"/>
          <w:i/>
          <w:iCs/>
          <w:sz w:val="24"/>
          <w:u w:val="single"/>
        </w:rPr>
        <w:t>mpte tenu de leur portée et du lien qui les unit</w:t>
      </w:r>
      <w:r>
        <w:rPr>
          <w:rFonts w:ascii="Times New Roman" w:hAnsi="Times New Roman"/>
          <w:i/>
          <w:iCs/>
          <w:sz w:val="24"/>
        </w:rPr>
        <w:t xml:space="preserve">, ne sont entrées en vigueur </w:t>
      </w:r>
      <w:r>
        <w:rPr>
          <w:rFonts w:ascii="Times New Roman" w:hAnsi="Times New Roman"/>
          <w:i/>
          <w:iCs/>
          <w:sz w:val="24"/>
          <w:u w:val="single"/>
        </w:rPr>
        <w:t xml:space="preserve">ensemble </w:t>
      </w:r>
      <w:r>
        <w:rPr>
          <w:rFonts w:ascii="Times New Roman" w:hAnsi="Times New Roman"/>
          <w:i/>
          <w:iCs/>
          <w:sz w:val="24"/>
        </w:rPr>
        <w:t>qu’à compter du 1</w:t>
      </w:r>
      <w:r>
        <w:rPr>
          <w:rFonts w:ascii="Times New Roman" w:hAnsi="Times New Roman"/>
          <w:i/>
          <w:iCs/>
          <w:sz w:val="16"/>
        </w:rPr>
        <w:t xml:space="preserve">er </w:t>
      </w:r>
      <w:r>
        <w:rPr>
          <w:rFonts w:ascii="Times New Roman" w:hAnsi="Times New Roman"/>
          <w:i/>
          <w:iCs/>
          <w:sz w:val="24"/>
        </w:rPr>
        <w:t>janvier 2019 et ne s’appliquent q</w:t>
      </w:r>
      <w:r>
        <w:rPr>
          <w:rFonts w:ascii="Times New Roman" w:hAnsi="Times New Roman"/>
          <w:i/>
          <w:iCs/>
          <w:sz w:val="24"/>
          <w:u w:val="single"/>
        </w:rPr>
        <w:t>u’aux décisions initiales</w:t>
      </w:r>
      <w:r>
        <w:rPr>
          <w:rFonts w:ascii="Times New Roman" w:hAnsi="Times New Roman"/>
          <w:i/>
          <w:iCs/>
          <w:sz w:val="24"/>
        </w:rPr>
        <w:t xml:space="preserve">, prises à compter de cette date, relatives au bénéfice des conditions matérielles d’accueil proposées et acceptées après l’enregistrement de la demande d’asile. Les décisions relatives à la suspension et au rétablissement de conditions matérielles d’accueil </w:t>
      </w:r>
      <w:r>
        <w:rPr>
          <w:rFonts w:ascii="Times New Roman" w:hAnsi="Times New Roman"/>
          <w:i/>
          <w:iCs/>
          <w:sz w:val="24"/>
          <w:u w:val="single"/>
        </w:rPr>
        <w:t>accordées avant le 1</w:t>
      </w:r>
      <w:r>
        <w:rPr>
          <w:rFonts w:ascii="Times New Roman" w:hAnsi="Times New Roman"/>
          <w:i/>
          <w:iCs/>
          <w:sz w:val="16"/>
          <w:u w:val="single"/>
        </w:rPr>
        <w:t xml:space="preserve">er </w:t>
      </w:r>
      <w:r>
        <w:rPr>
          <w:rFonts w:ascii="Times New Roman" w:hAnsi="Times New Roman"/>
          <w:i/>
          <w:iCs/>
          <w:sz w:val="24"/>
          <w:u w:val="single"/>
        </w:rPr>
        <w:t>janvier 2019</w:t>
      </w:r>
      <w:r>
        <w:rPr>
          <w:rFonts w:ascii="Times New Roman" w:hAnsi="Times New Roman"/>
          <w:i/>
          <w:iCs/>
          <w:sz w:val="24"/>
        </w:rPr>
        <w:t xml:space="preserve"> restent régies par les dispositions antérieures à la loi du 10 septembre 2018. </w:t>
      </w:r>
      <w:r>
        <w:rPr>
          <w:rFonts w:ascii="Times New Roman" w:hAnsi="Times New Roman"/>
          <w:i w:val="false"/>
          <w:iCs w:val="false"/>
          <w:sz w:val="24"/>
        </w:rPr>
        <w:t>Cf.CE, 2</w:t>
      </w:r>
      <w:r>
        <w:rPr>
          <w:rFonts w:ascii="Times New Roman" w:hAnsi="Times New Roman"/>
          <w:i w:val="false"/>
          <w:iCs w:val="false"/>
          <w:sz w:val="24"/>
          <w:vertAlign w:val="superscript"/>
        </w:rPr>
        <w:t>e</w:t>
      </w:r>
      <w:r>
        <w:rPr>
          <w:rFonts w:ascii="Times New Roman" w:hAnsi="Times New Roman"/>
          <w:i w:val="false"/>
          <w:iCs w:val="false"/>
          <w:sz w:val="24"/>
        </w:rPr>
        <w:t xml:space="preserve"> et 7</w:t>
      </w:r>
      <w:r>
        <w:rPr>
          <w:rFonts w:ascii="Times New Roman" w:hAnsi="Times New Roman"/>
          <w:i w:val="false"/>
          <w:iCs w:val="false"/>
          <w:sz w:val="24"/>
          <w:vertAlign w:val="superscript"/>
        </w:rPr>
        <w:t>e</w:t>
      </w:r>
      <w:r>
        <w:rPr>
          <w:rFonts w:ascii="Times New Roman" w:hAnsi="Times New Roman"/>
          <w:i w:val="false"/>
          <w:iCs w:val="false"/>
          <w:sz w:val="24"/>
        </w:rPr>
        <w:t xml:space="preserve"> CHR, 17 avril 2019, n°428314 et sq.)</w:t>
      </w:r>
    </w:p>
    <w:p>
      <w:pPr>
        <w:pStyle w:val="Corpsdetexte"/>
        <w:rPr/>
      </w:pPr>
      <w:r>
        <w:rPr/>
        <w:t>En l’espèce, j’ai formulé une demande d’asile et était informé des droits et obligations  le 2018, date à laquelle les dispositions de l’article L. 744-8 prévoyaient que les conditions d’accueil n’étaient que suspendues, après que je fus en mesure de présenter des observations.</w:t>
      </w:r>
      <w:r>
        <w:rPr/>
        <w:commentReference w:id="1"/>
      </w:r>
    </w:p>
    <w:p>
      <w:pPr>
        <w:pStyle w:val="Corpsdetexte"/>
        <w:rPr/>
      </w:pPr>
      <w:r>
        <w:rPr/>
        <w:t xml:space="preserve">J’ai été informé le </w:t>
        <w:tab/>
        <w:t xml:space="preserve">2019 mais l’offre de prise en charge qui ne m’a pas été traduite n’indique pas  que le non respect du lieu de résidence ou des convocations aux autorités pouvait entraîner le refus des conditions matérielles d’accueil. </w:t>
      </w:r>
    </w:p>
    <w:p>
      <w:pPr>
        <w:pStyle w:val="Corpsdetexte"/>
        <w:jc w:val="both"/>
        <w:rPr/>
      </w:pPr>
      <w:r>
        <w:rPr/>
        <w:t>En appliquant les dispositions de l’article L. 744-7 du CESEDA, s l’OFII a</w:t>
        <w:tab/>
        <w:t>entaché sa décision d’un vice de procédure.</w:t>
      </w:r>
    </w:p>
    <w:p>
      <w:pPr>
        <w:pStyle w:val="Normal"/>
        <w:tabs>
          <w:tab w:val="left" w:pos="2115" w:leader="none"/>
        </w:tabs>
        <w:spacing w:lineRule="atLeast" w:line="200" w:before="57" w:after="57"/>
        <w:ind w:left="567" w:hanging="0"/>
        <w:jc w:val="both"/>
        <w:rPr>
          <w:rFonts w:ascii="Garamond" w:hAnsi="Garamond" w:cs="Garamond"/>
          <w:i/>
          <w:i/>
          <w:iCs/>
        </w:rPr>
      </w:pPr>
      <w:r>
        <w:rPr>
          <w:rFonts w:cs="Garamond" w:ascii="Garamond" w:hAnsi="Garamond"/>
          <w:i/>
          <w:iCs/>
        </w:rPr>
      </w:r>
    </w:p>
    <w:p>
      <w:pPr>
        <w:pStyle w:val="Titre4"/>
        <w:rPr>
          <w:rFonts w:ascii="Garamond" w:hAnsi="Garamond"/>
          <w:b/>
          <w:b/>
          <w:bCs/>
        </w:rPr>
      </w:pPr>
      <w:r>
        <w:rPr/>
        <w:t>Sur les autres motifs prévus à l’article L. 744-8 du CESEDA</w:t>
      </w:r>
    </w:p>
    <w:p>
      <w:pPr>
        <w:pStyle w:val="Corpsdetexte"/>
        <w:tabs>
          <w:tab w:val="left" w:pos="-45" w:leader="none"/>
          <w:tab w:val="left" w:pos="4995" w:leader="none"/>
        </w:tabs>
        <w:ind w:left="567" w:hanging="0"/>
        <w:jc w:val="both"/>
        <w:rPr/>
      </w:pPr>
      <w:r>
        <w:rPr>
          <w:rFonts w:ascii="Garamond" w:hAnsi="Garamond"/>
        </w:rPr>
        <w:t xml:space="preserve">L’OFII ne pouvant retirer ou refuser pour d’autres motifs </w:t>
      </w:r>
      <w:r>
        <w:rPr>
          <w:rStyle w:val="Strong"/>
          <w:rFonts w:cs="Tahoma" w:ascii="Garamond" w:hAnsi="Garamond"/>
          <w:szCs w:val="24"/>
        </w:rPr>
        <w:t>prévus par l’article L. 744-8 du CESEDA :</w:t>
      </w:r>
    </w:p>
    <w:p>
      <w:pPr>
        <w:pStyle w:val="NormalWeb"/>
        <w:numPr>
          <w:ilvl w:val="0"/>
          <w:numId w:val="4"/>
        </w:numPr>
        <w:tabs>
          <w:tab w:val="left" w:pos="567" w:leader="none"/>
        </w:tabs>
        <w:ind w:left="567" w:firstLine="7"/>
        <w:jc w:val="both"/>
        <w:rPr>
          <w:rFonts w:ascii="Garamond" w:hAnsi="Garamond" w:cs="Garamond"/>
          <w:szCs w:val="24"/>
        </w:rPr>
      </w:pPr>
      <w:r>
        <w:rPr>
          <w:rFonts w:ascii="Garamond" w:hAnsi="Garamond"/>
          <w:szCs w:val="24"/>
        </w:rPr>
        <w:t>Je n’ai pas donné de fausses indications concernant mon identité ou ma situation familiale (cf. JRCE, 9 novembre 2017, n° 415132) ;</w:t>
      </w:r>
    </w:p>
    <w:p>
      <w:pPr>
        <w:pStyle w:val="NormalWeb"/>
        <w:numPr>
          <w:ilvl w:val="0"/>
          <w:numId w:val="4"/>
        </w:numPr>
        <w:tabs>
          <w:tab w:val="left" w:pos="567" w:leader="none"/>
        </w:tabs>
        <w:ind w:left="567" w:firstLine="7"/>
        <w:jc w:val="both"/>
        <w:rPr/>
      </w:pPr>
      <w:r>
        <w:rPr>
          <w:rFonts w:ascii="Garamond" w:hAnsi="Garamond"/>
          <w:szCs w:val="24"/>
        </w:rPr>
        <w:t>Je n’ai pas formulé ma demande d’asile plus de 90 jours après mon entrée irrégulière, ni de demande de réexamen.</w:t>
      </w:r>
    </w:p>
    <w:p>
      <w:pPr>
        <w:pStyle w:val="NormalWeb"/>
        <w:tabs>
          <w:tab w:val="left" w:pos="567" w:leader="none"/>
        </w:tabs>
        <w:ind w:left="1287" w:hanging="0"/>
        <w:jc w:val="both"/>
        <w:rPr>
          <w:color w:val="3333CC"/>
        </w:rPr>
      </w:pPr>
      <w:r>
        <w:rPr>
          <w:rFonts w:cs="Garamond" w:ascii="Garamond" w:hAnsi="Garamond"/>
          <w:color w:val="3333CC"/>
          <w:szCs w:val="24"/>
        </w:rPr>
        <w:t>Le fait que j’ai refusé d’embarquer pour pouvoir me présenter à l’audience du juge des libertés et de la détention ne peut constituer un motif pour me refuser les conditions d’accueil car je ne faisais qu’exercer le droit au recours effectif et que le recours exercé suspendait l’exécution de la mesure (cf. CE, section, 30 décembre 2013, Bashardost, n°367533)</w:t>
      </w:r>
    </w:p>
    <w:p>
      <w:pPr>
        <w:pStyle w:val="WWStandard"/>
        <w:spacing w:lineRule="atLeast" w:line="200"/>
        <w:ind w:hanging="0"/>
        <w:jc w:val="both"/>
        <w:rPr/>
      </w:pPr>
      <w:r>
        <w:rPr>
          <w:rFonts w:cs="Times New Roman" w:ascii="Garamond" w:hAnsi="Garamond"/>
          <w:bCs/>
          <w:szCs w:val="24"/>
        </w:rPr>
        <w:t xml:space="preserve">Il existe donc une doute sérieux quant à la légalité de la décision de l’OFII. </w:t>
      </w:r>
    </w:p>
    <w:p>
      <w:pPr>
        <w:pStyle w:val="Titre1"/>
        <w:numPr>
          <w:ilvl w:val="0"/>
          <w:numId w:val="5"/>
        </w:numPr>
        <w:rPr/>
      </w:pPr>
      <w:r>
        <w:rPr/>
        <w:t xml:space="preserve">Conclusions </w:t>
      </w:r>
    </w:p>
    <w:p>
      <w:pPr>
        <w:pStyle w:val="Normal"/>
        <w:spacing w:lineRule="atLeast" w:line="200" w:before="57" w:after="57"/>
        <w:ind w:left="567" w:hanging="0"/>
        <w:jc w:val="both"/>
        <w:rPr>
          <w:rFonts w:ascii="Garamond" w:hAnsi="Garamond" w:cs="Times New Roman"/>
          <w:szCs w:val="24"/>
        </w:rPr>
      </w:pPr>
      <w:r>
        <w:rPr>
          <w:rFonts w:cs="Times New Roman" w:ascii="Garamond" w:hAnsi="Garamond"/>
          <w:szCs w:val="24"/>
        </w:rPr>
        <w:t>Il est demandé au juge des référés du tribunal de céans:</w:t>
      </w:r>
    </w:p>
    <w:p>
      <w:pPr>
        <w:pStyle w:val="Normal"/>
        <w:spacing w:lineRule="atLeast" w:line="200" w:before="57" w:after="57"/>
        <w:ind w:left="567" w:hanging="0"/>
        <w:jc w:val="both"/>
        <w:rPr>
          <w:rFonts w:ascii="Garamond" w:hAnsi="Garamond" w:cs="Times New Roman"/>
          <w:szCs w:val="24"/>
        </w:rPr>
      </w:pPr>
      <w:r>
        <w:rPr>
          <w:rFonts w:cs="Times New Roman" w:ascii="Garamond" w:hAnsi="Garamond"/>
          <w:szCs w:val="24"/>
        </w:rPr>
      </w:r>
    </w:p>
    <w:p>
      <w:pPr>
        <w:pStyle w:val="Normal"/>
        <w:spacing w:lineRule="atLeast" w:line="200" w:before="57" w:after="57"/>
        <w:ind w:left="567" w:hanging="0"/>
        <w:jc w:val="both"/>
        <w:rPr/>
      </w:pPr>
      <w:r>
        <w:rPr>
          <w:rFonts w:cs="Times New Roman" w:ascii="Garamond" w:hAnsi="Garamond"/>
          <w:szCs w:val="24"/>
        </w:rPr>
        <w:t xml:space="preserve">- de suspendre la décision du  et d’enjoindre à l'OFII de réexaminer ma situation et de rétablir mes droits aux conditions matérielles d’accueil sous astreinte de 200€ par jour de retard à compter de la notification de l’ordonnance à venir ; de m’indiquer un lieu susceptible de m’accueillir et de me rétablir mes droits à l’allocation pour demandeur d’asile à compter de l’ordonnance à intervenir, </w:t>
      </w:r>
    </w:p>
    <w:p>
      <w:pPr>
        <w:pStyle w:val="Normal"/>
        <w:widowControl w:val="false"/>
        <w:numPr>
          <w:ilvl w:val="0"/>
          <w:numId w:val="3"/>
        </w:numPr>
        <w:tabs>
          <w:tab w:val="left" w:pos="0" w:leader="none"/>
        </w:tabs>
        <w:suppressAutoHyphens w:val="true"/>
        <w:bidi w:val="0"/>
        <w:spacing w:lineRule="atLeast" w:line="200" w:before="57" w:after="57"/>
        <w:ind w:left="397" w:right="0" w:hanging="0"/>
        <w:jc w:val="both"/>
        <w:textAlignment w:val="baseline"/>
        <w:rPr/>
      </w:pPr>
      <w:r>
        <w:rPr>
          <w:rFonts w:cs="Times New Roman" w:ascii="Garamond" w:hAnsi="Garamond"/>
          <w:szCs w:val="24"/>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pPr>
      <w:r>
        <w:rPr>
          <w:rFonts w:cs="Times New Roman" w:ascii="Garamond" w:hAnsi="Garamond"/>
          <w:szCs w:val="24"/>
        </w:rPr>
        <w:t>Fait à</w:t>
        <w:tab/>
        <w:t xml:space="preserve">, le </w:t>
        <w:tab/>
      </w:r>
    </w:p>
    <w:p>
      <w:pPr>
        <w:pStyle w:val="Normal"/>
        <w:spacing w:lineRule="atLeast" w:line="200" w:before="57" w:after="57"/>
        <w:ind w:left="567" w:hanging="0"/>
        <w:jc w:val="both"/>
        <w:rPr>
          <w:rFonts w:ascii="Garamond" w:hAnsi="Garamond" w:cs="Times New Roman"/>
          <w:szCs w:val="24"/>
        </w:rPr>
      </w:pPr>
      <w:r>
        <w:rPr>
          <w:rFonts w:cs="Times New Roman" w:ascii="Garamond" w:hAnsi="Garamond"/>
          <w:szCs w:val="24"/>
        </w:rPr>
      </w:r>
    </w:p>
    <w:p>
      <w:pPr>
        <w:pStyle w:val="Normal"/>
        <w:rPr/>
      </w:pPr>
      <w:r>
        <w:rPr/>
      </w:r>
      <w:r>
        <w:br w:type="page"/>
      </w:r>
    </w:p>
    <w:p>
      <w:pPr>
        <w:pStyle w:val="Normal"/>
        <w:rPr/>
      </w:pPr>
      <w:r>
        <w:rPr/>
      </w:r>
    </w:p>
    <w:p>
      <w:pPr>
        <w:pStyle w:val="Titre1"/>
        <w:numPr>
          <w:ilvl w:val="0"/>
          <w:numId w:val="0"/>
        </w:numPr>
        <w:spacing w:before="240" w:after="0"/>
        <w:ind w:left="432" w:hanging="0"/>
        <w:rPr/>
      </w:pPr>
      <w:r>
        <w:rPr/>
        <w:t xml:space="preserve">TRIBUNAL ADMINISTRATIF DE </w:t>
        <w:tab/>
        <w:tab/>
      </w:r>
    </w:p>
    <w:p>
      <w:pPr>
        <w:pStyle w:val="Titre1"/>
        <w:numPr>
          <w:ilvl w:val="0"/>
          <w:numId w:val="0"/>
        </w:numPr>
        <w:ind w:left="432" w:hanging="0"/>
        <w:rPr/>
      </w:pPr>
      <w:bookmarkStart w:id="3" w:name="r%25252525252525252525252525252525252525"/>
      <w:bookmarkEnd w:id="3"/>
      <w:r>
        <w:rPr/>
        <w:t>REQUETE EN ANNULATION</w:t>
      </w:r>
    </w:p>
    <w:p>
      <w:pPr>
        <w:pStyle w:val="Normal"/>
        <w:numPr>
          <w:ilvl w:val="0"/>
          <w:numId w:val="0"/>
        </w:numPr>
        <w:ind w:left="432" w:hanging="0"/>
        <w:rPr/>
      </w:pPr>
      <w:r>
        <w:rPr/>
      </w:r>
    </w:p>
    <w:p>
      <w:pPr>
        <w:pStyle w:val="Normal"/>
        <w:numPr>
          <w:ilvl w:val="0"/>
          <w:numId w:val="0"/>
        </w:numPr>
        <w:ind w:left="432" w:hanging="0"/>
        <w:rPr/>
      </w:pPr>
      <w:r>
        <w:rPr/>
      </w:r>
    </w:p>
    <w:p>
      <w:pPr>
        <w:pStyle w:val="Normal"/>
        <w:spacing w:lineRule="atLeast" w:line="200" w:before="57" w:after="57"/>
        <w:ind w:left="680" w:hanging="0"/>
        <w:jc w:val="both"/>
        <w:rPr/>
      </w:pPr>
      <w:r>
        <w:rPr>
          <w:rFonts w:cs="Times New Roman" w:ascii="Garamond" w:hAnsi="Garamond"/>
        </w:rPr>
        <w:t xml:space="preserve">M. </w:t>
      </w:r>
    </w:p>
    <w:p>
      <w:pPr>
        <w:pStyle w:val="Normal"/>
        <w:spacing w:lineRule="atLeast" w:line="200" w:before="57" w:after="57"/>
        <w:ind w:left="680" w:hanging="0"/>
        <w:jc w:val="both"/>
        <w:rPr/>
      </w:pPr>
      <w:r>
        <w:rPr>
          <w:rFonts w:cs="Times New Roman" w:ascii="Garamond" w:hAnsi="Garamond"/>
        </w:rPr>
        <w:t xml:space="preserve">Né·le  </w:t>
      </w:r>
    </w:p>
    <w:p>
      <w:pPr>
        <w:pStyle w:val="Normal"/>
        <w:spacing w:lineRule="atLeast" w:line="200" w:before="57" w:after="57"/>
        <w:ind w:left="680" w:hanging="0"/>
        <w:jc w:val="both"/>
        <w:rPr/>
      </w:pPr>
      <w:r>
        <w:rPr>
          <w:rFonts w:cs="Times New Roman" w:ascii="Garamond" w:hAnsi="Garamond"/>
        </w:rPr>
        <w:t xml:space="preserve">De nationalité </w:t>
      </w:r>
    </w:p>
    <w:p>
      <w:pPr>
        <w:pStyle w:val="Normal"/>
        <w:spacing w:lineRule="atLeast" w:line="200" w:before="57" w:after="57"/>
        <w:ind w:left="680" w:hanging="0"/>
        <w:jc w:val="both"/>
        <w:rPr/>
      </w:pPr>
      <w:r>
        <w:rPr>
          <w:rFonts w:cs="Times New Roman" w:ascii="Garamond" w:hAnsi="Garamond"/>
        </w:rPr>
        <w:t>Domicilié chez C</w:t>
      </w:r>
    </w:p>
    <w:p>
      <w:pPr>
        <w:pStyle w:val="Normal"/>
        <w:spacing w:lineRule="atLeast" w:line="200" w:before="57" w:after="57"/>
        <w:ind w:left="680" w:hanging="0"/>
        <w:jc w:val="both"/>
        <w:rPr/>
      </w:pPr>
      <w:r>
        <w:rPr>
          <w:rFonts w:cs="Times New Roman" w:ascii="Garamond" w:hAnsi="Garamond"/>
        </w:rPr>
        <w:t xml:space="preserve">téléphone </w:t>
      </w:r>
    </w:p>
    <w:p>
      <w:pPr>
        <w:pStyle w:val="Normal"/>
        <w:tabs>
          <w:tab w:val="left" w:pos="90" w:leader="none"/>
        </w:tabs>
        <w:spacing w:lineRule="atLeast" w:line="200" w:before="57" w:after="57"/>
        <w:ind w:left="567" w:hanging="0"/>
        <w:jc w:val="both"/>
        <w:rPr/>
      </w:pPr>
      <w:r>
        <w:rPr>
          <w:rStyle w:val="LienInternet"/>
          <w:rFonts w:eastAsia="Times New Roman" w:cs="Times New Roman" w:ascii="Garamond" w:hAnsi="Garamond"/>
          <w:b/>
          <w:bCs/>
          <w:sz w:val="22"/>
          <w:szCs w:val="22"/>
          <w:lang w:eastAsia="zxx"/>
        </w:rPr>
        <w:t xml:space="preserve">mail </w:t>
      </w:r>
      <w:bookmarkStart w:id="4" w:name="__DdeLink__674_21966215043"/>
      <w:bookmarkEnd w:id="4"/>
    </w:p>
    <w:p>
      <w:pPr>
        <w:pStyle w:val="Normal"/>
        <w:spacing w:lineRule="atLeast" w:line="200" w:before="57" w:after="57"/>
        <w:ind w:left="567" w:hanging="0"/>
        <w:jc w:val="right"/>
        <w:rPr/>
      </w:pPr>
      <w:r>
        <w:rPr>
          <w:rFonts w:cs="Times New Roman" w:ascii="Garamond" w:hAnsi="Garamond"/>
          <w:b/>
          <w:szCs w:val="24"/>
        </w:rPr>
        <w:t>Requérant</w:t>
      </w:r>
    </w:p>
    <w:p>
      <w:pPr>
        <w:pStyle w:val="Normal"/>
        <w:spacing w:lineRule="atLeast" w:line="200" w:before="57" w:after="57"/>
        <w:ind w:left="567" w:hanging="0"/>
        <w:jc w:val="right"/>
        <w:rPr>
          <w:rFonts w:ascii="Garamond" w:hAnsi="Garamond" w:cs="Times New Roman"/>
          <w:b/>
          <w:b/>
          <w:szCs w:val="24"/>
        </w:rPr>
      </w:pPr>
      <w:r>
        <w:rPr>
          <w:rFonts w:cs="Times New Roman" w:ascii="Garamond" w:hAnsi="Garamond"/>
          <w:b/>
          <w:szCs w:val="24"/>
        </w:rPr>
      </w:r>
    </w:p>
    <w:p>
      <w:pPr>
        <w:pStyle w:val="Normal"/>
        <w:numPr>
          <w:ilvl w:val="0"/>
          <w:numId w:val="0"/>
        </w:numPr>
        <w:spacing w:lineRule="atLeast" w:line="200" w:before="57" w:after="57"/>
        <w:ind w:left="567" w:hanging="0"/>
        <w:jc w:val="both"/>
        <w:rPr/>
      </w:pPr>
      <w:r>
        <w:rPr>
          <w:rFonts w:cs="Times New Roman" w:ascii="Garamond" w:hAnsi="Garamond"/>
          <w:b/>
          <w:szCs w:val="24"/>
        </w:rPr>
        <w:t>Monsieur le directeur général de l'office français de l'immigration et de l'intégration</w:t>
      </w:r>
    </w:p>
    <w:p>
      <w:pPr>
        <w:pStyle w:val="Normal"/>
        <w:numPr>
          <w:ilvl w:val="0"/>
          <w:numId w:val="0"/>
        </w:numPr>
        <w:ind w:left="432" w:hanging="0"/>
        <w:rPr/>
      </w:pPr>
      <w:r>
        <w:rPr/>
      </w:r>
    </w:p>
    <w:p>
      <w:pPr>
        <w:pStyle w:val="Titre1"/>
        <w:numPr>
          <w:ilvl w:val="0"/>
          <w:numId w:val="0"/>
        </w:numPr>
        <w:ind w:left="432" w:hanging="0"/>
        <w:rPr/>
      </w:pPr>
      <w:r>
        <w:rPr/>
        <w:t>objet annulation de la décision de refus des conditions d’accueil en date du</w:t>
        <w:tab/>
        <w:tab/>
      </w:r>
    </w:p>
    <w:p>
      <w:pPr>
        <w:pStyle w:val="Normal"/>
        <w:rPr/>
      </w:pPr>
      <w:r>
        <w:rPr/>
      </w:r>
      <w:r>
        <w:br w:type="page"/>
      </w:r>
    </w:p>
    <w:p>
      <w:pPr>
        <w:pStyle w:val="Normal"/>
        <w:rPr/>
      </w:pPr>
      <w:r>
        <w:rPr/>
      </w:r>
    </w:p>
    <w:p>
      <w:pPr>
        <w:pStyle w:val="Titre1"/>
        <w:numPr>
          <w:ilvl w:val="0"/>
          <w:numId w:val="6"/>
        </w:numPr>
        <w:rPr/>
      </w:pPr>
      <w:r>
        <w:rPr/>
        <w:t>Faits et procédure</w:t>
      </w:r>
    </w:p>
    <w:p>
      <w:pPr>
        <w:pStyle w:val="Normal"/>
        <w:overflowPunct w:val="true"/>
        <w:spacing w:before="113" w:after="113"/>
        <w:ind w:left="567" w:hanging="0"/>
        <w:jc w:val="both"/>
        <w:rPr/>
      </w:pPr>
      <w:r>
        <w:rPr>
          <w:rFonts w:eastAsia="Lucida Sans Unicode" w:cs="Garamond" w:ascii="Garamond" w:hAnsi="Garamond"/>
        </w:rPr>
        <w:t xml:space="preserve">J'ai décidé de formuler une demande d'asile le </w:t>
        <w:tab/>
        <w:tab/>
      </w:r>
    </w:p>
    <w:p>
      <w:pPr>
        <w:pStyle w:val="Normal"/>
        <w:overflowPunct w:val="true"/>
        <w:spacing w:before="113" w:after="113"/>
        <w:ind w:left="567" w:hanging="0"/>
        <w:jc w:val="both"/>
        <w:rPr/>
      </w:pPr>
      <w:r>
        <w:rPr>
          <w:rFonts w:eastAsia="Garamond" w:cs="Garamond" w:ascii="Garamond" w:hAnsi="Garamond"/>
        </w:rPr>
        <w:t xml:space="preserve"> </w:t>
      </w:r>
      <w:r>
        <w:rPr>
          <w:rFonts w:eastAsia="Lucida Sans Unicode" w:cs="Garamond" w:ascii="Garamond" w:hAnsi="Garamond"/>
        </w:rPr>
        <w:t>Ma demande a été enregistrée le même jour. Il m’a été remis une attestation de demande d’asile « procédure Dublin » (pièce n°1) car le préfet a estimé que ma demande d’asile relevait de la responsabilité des autorités  qui ont été saisies le  et qui ont répondu favorablement le .</w:t>
      </w:r>
    </w:p>
    <w:p>
      <w:pPr>
        <w:pStyle w:val="Normal"/>
        <w:overflowPunct w:val="true"/>
        <w:spacing w:before="113" w:after="113"/>
        <w:ind w:left="567" w:hanging="0"/>
        <w:jc w:val="both"/>
        <w:rPr/>
      </w:pPr>
      <w:r>
        <w:rPr>
          <w:rFonts w:eastAsia="Lucida Sans Unicode" w:cs="Garamond" w:ascii="Garamond" w:hAnsi="Garamond"/>
        </w:rPr>
        <w:t xml:space="preserve">L'office français d'immigration et d'intégration m'a proposé les conditions d'accueil conformément à l'article L. 744-1 du CESEDA, proposition que j'ai acceptée. </w:t>
      </w:r>
    </w:p>
    <w:p>
      <w:pPr>
        <w:pStyle w:val="Normal"/>
        <w:overflowPunct w:val="true"/>
        <w:spacing w:before="113" w:after="113"/>
        <w:ind w:left="567" w:hanging="0"/>
        <w:jc w:val="both"/>
        <w:rPr/>
      </w:pPr>
      <w:r>
        <w:rPr>
          <w:rFonts w:eastAsia="Lucida Sans Unicode" w:cs="Garamond" w:ascii="Garamond" w:hAnsi="Garamond"/>
        </w:rPr>
        <w:t>J’ai bénéficié d’une orientation vers le lieu d’hébergement ou de l’allocation pour demandeur d’asile.</w:t>
      </w:r>
    </w:p>
    <w:p>
      <w:pPr>
        <w:pStyle w:val="Normal"/>
        <w:overflowPunct w:val="true"/>
        <w:spacing w:before="113" w:after="113"/>
        <w:ind w:left="567" w:hanging="0"/>
        <w:jc w:val="both"/>
        <w:rPr/>
      </w:pPr>
      <w:r>
        <w:rPr>
          <w:rFonts w:eastAsia="Lucida Sans Unicode" w:cs="Garamond" w:ascii="Garamond" w:hAnsi="Garamond"/>
        </w:rPr>
        <w:t xml:space="preserve">Le </w:t>
        <w:tab/>
        <w:t xml:space="preserve">, le préfet de </w:t>
        <w:tab/>
        <w:t>a prononcé à mon encontre une décision de transfert sur le fondement de l’article L. 742-3 du CESEDA, a</w:t>
      </w:r>
      <w:r>
        <w:rPr>
          <w:rFonts w:eastAsia="Lucida Sans Unicode" w:cs="Garamond" w:ascii="Garamond" w:hAnsi="Garamond"/>
          <w:color w:val="CE181E"/>
        </w:rPr>
        <w:t>ssortie d’une assignation à résidence de quarante-cinq jours. (pièces n°1 et 2)</w:t>
      </w:r>
    </w:p>
    <w:p>
      <w:pPr>
        <w:pStyle w:val="Normal"/>
        <w:overflowPunct w:val="true"/>
        <w:spacing w:before="113" w:after="113"/>
        <w:ind w:left="567" w:hanging="0"/>
        <w:jc w:val="both"/>
        <w:rPr/>
      </w:pPr>
      <w:r>
        <w:rPr>
          <w:rFonts w:eastAsia="Lucida Sans Unicode" w:cs="Garamond" w:ascii="Garamond" w:hAnsi="Garamond"/>
        </w:rPr>
        <w:t>P</w:t>
        <w:tab/>
        <w:t>ar jugement n°</w:t>
        <w:tab/>
        <w:t xml:space="preserve"> du </w:t>
        <w:tab/>
        <w:t>, ma requête contre cette décision a été rejetée par le tribunal administratif de</w:t>
        <w:tab/>
        <w:t xml:space="preserve">. En conséquence, le délai prévu à l’article 29 du règlement court une seule fois jusqu’au </w:t>
        <w:tab/>
      </w:r>
      <w:r>
        <w:rPr/>
        <w:commentReference w:id="2"/>
      </w:r>
      <w:r>
        <w:rPr>
          <w:rFonts w:eastAsia="Lucida Sans Unicode" w:cs="Garamond" w:ascii="Garamond" w:hAnsi="Garamond"/>
        </w:rPr>
        <w:t xml:space="preserve"> (cf. CE, 24 septembre 2018, n°420708)</w:t>
      </w:r>
    </w:p>
    <w:p>
      <w:pPr>
        <w:pStyle w:val="Normal"/>
        <w:overflowPunct w:val="true"/>
        <w:spacing w:before="113" w:after="113"/>
        <w:ind w:left="567" w:hanging="0"/>
        <w:jc w:val="both"/>
        <w:rPr/>
      </w:pPr>
      <w:r>
        <w:rPr>
          <w:rFonts w:eastAsia="Lucida Sans Unicode" w:cs="Garamond" w:ascii="Garamond" w:hAnsi="Garamond"/>
        </w:rPr>
        <w:t>j’ai fait l’objet d’arrêtés de renouvellement de l’assignation à résidence le  (pièce n°3 et )</w:t>
      </w:r>
    </w:p>
    <w:p>
      <w:pPr>
        <w:pStyle w:val="Normal"/>
        <w:overflowPunct w:val="true"/>
        <w:spacing w:before="113" w:after="113"/>
        <w:ind w:left="567" w:hanging="0"/>
        <w:jc w:val="both"/>
        <w:rPr/>
      </w:pPr>
      <w:r>
        <w:rPr>
          <w:rFonts w:eastAsia="Lucida Sans Unicode" w:cs="Garamond" w:ascii="Garamond" w:hAnsi="Garamond"/>
        </w:rPr>
        <w:t xml:space="preserve">J’ai scrupuleusement respecté mes obligations de pointage et c’est lors l’un d’eux que j’étais interpellé et placé en rétention le </w:t>
        <w:tab/>
        <w:t>. (pièce n°5)</w:t>
      </w:r>
    </w:p>
    <w:p>
      <w:pPr>
        <w:pStyle w:val="Normal"/>
        <w:overflowPunct w:val="true"/>
        <w:spacing w:before="113" w:after="113"/>
        <w:ind w:left="567" w:hanging="0"/>
        <w:jc w:val="both"/>
        <w:rPr/>
      </w:pPr>
      <w:r>
        <w:rPr>
          <w:rFonts w:eastAsia="Lucida Sans Unicode" w:cs="Garamond" w:ascii="Garamond" w:hAnsi="Garamond"/>
        </w:rPr>
        <w:t>J’ai formulé un recours contre cette décision.  Ce recours a pour effet de suspendre les mesures d’éloignement et mon refus ne peut être considéré comme une soustraction à l’exécution. (cf. CE, 30 décembre 2013, Bashardost, n°367533)</w:t>
      </w:r>
    </w:p>
    <w:p>
      <w:pPr>
        <w:pStyle w:val="Normal"/>
        <w:overflowPunct w:val="true"/>
        <w:spacing w:before="113" w:after="113"/>
        <w:ind w:left="567" w:hanging="0"/>
        <w:jc w:val="both"/>
        <w:rPr/>
      </w:pPr>
      <w:r>
        <w:rPr>
          <w:rFonts w:eastAsia="Lucida Sans Unicode" w:cs="Garamond" w:ascii="Garamond" w:hAnsi="Garamond"/>
        </w:rPr>
        <w:t xml:space="preserve">Par ordonnance du </w:t>
        <w:tab/>
        <w:t>, le juge des libertés et de la détention a annulé la décision de placement en considérant que le risque de fuite mentionné au II de l’article L. 551-1 du CESEDA n’était pas établi. (pièce n°6)</w:t>
      </w:r>
    </w:p>
    <w:p>
      <w:pPr>
        <w:pStyle w:val="Normal"/>
        <w:overflowPunct w:val="true"/>
        <w:spacing w:before="113" w:after="113"/>
        <w:ind w:left="567" w:hanging="0"/>
        <w:jc w:val="both"/>
        <w:rPr/>
      </w:pPr>
      <w:r>
        <w:rPr>
          <w:rFonts w:eastAsia="Lucida Sans Unicode" w:cs="Garamond" w:ascii="Garamond" w:hAnsi="Garamond"/>
        </w:rPr>
        <w:t xml:space="preserve">Cependant, le préfet de </w:t>
        <w:tab/>
        <w:t xml:space="preserve">, considérant que j’étais en fuite, a prolongé le délai de transfert à dix-huit mois par décision du </w:t>
        <w:tab/>
        <w:tab/>
        <w:t>.</w:t>
      </w:r>
    </w:p>
    <w:p>
      <w:pPr>
        <w:pStyle w:val="Normal"/>
        <w:overflowPunct w:val="true"/>
        <w:spacing w:before="113" w:after="113"/>
        <w:ind w:left="567" w:hanging="0"/>
        <w:jc w:val="both"/>
        <w:rPr/>
      </w:pPr>
      <w:r>
        <w:rPr>
          <w:rFonts w:eastAsia="Lucida Sans Unicode" w:cs="Garamond" w:ascii="Garamond" w:hAnsi="Garamond"/>
        </w:rPr>
        <w:t>L’OFII a suspendu le bénéfice des conditions d’accueil</w:t>
      </w:r>
    </w:p>
    <w:p>
      <w:pPr>
        <w:pStyle w:val="Normal"/>
        <w:overflowPunct w:val="true"/>
        <w:spacing w:before="113" w:after="113"/>
        <w:ind w:left="567" w:hanging="0"/>
        <w:jc w:val="both"/>
        <w:rPr>
          <w:color w:val="3333CC"/>
        </w:rPr>
      </w:pPr>
      <w:r>
        <w:rPr>
          <w:rFonts w:eastAsia="Lucida Sans Unicode" w:cs="Garamond" w:ascii="Garamond" w:hAnsi="Garamond"/>
          <w:color w:val="3333CC"/>
        </w:rPr>
        <w:t xml:space="preserve">A l’expiration du délai, je me suis présenté  aux services du préfet qui m’ont délivré une attestation de demande d’asile portant la mention « procédure normale/ procédure accélérée » </w:t>
      </w:r>
    </w:p>
    <w:p>
      <w:pPr>
        <w:pStyle w:val="Normal"/>
        <w:overflowPunct w:val="true"/>
        <w:spacing w:before="113" w:after="113"/>
        <w:ind w:left="567" w:hanging="0"/>
        <w:jc w:val="both"/>
        <w:rPr/>
      </w:pPr>
      <w:r>
        <w:rPr>
          <w:rFonts w:eastAsia="Lucida Sans Unicode" w:cs="Garamond" w:ascii="Garamond" w:hAnsi="Garamond"/>
        </w:rPr>
        <w:t>Je me suis également présenté à l’OFII pour demander le rétablissement des conditions d’accueil.</w:t>
      </w:r>
    </w:p>
    <w:p>
      <w:pPr>
        <w:pStyle w:val="Normal"/>
        <w:tabs>
          <w:tab w:val="left" w:pos="90" w:leader="none"/>
        </w:tabs>
        <w:overflowPunct w:val="true"/>
        <w:spacing w:before="113" w:after="113"/>
        <w:ind w:left="567" w:hanging="0"/>
        <w:jc w:val="both"/>
        <w:textAlignment w:val="auto"/>
        <w:rPr/>
      </w:pPr>
      <w:r>
        <w:rPr>
          <w:rFonts w:eastAsia="Lucida Sans Unicode" w:cs="Garamond" w:ascii="Garamond" w:hAnsi="Garamond"/>
          <w:kern w:val="2"/>
          <w:szCs w:val="24"/>
          <w:lang w:eastAsia="zxx" w:bidi="zxx"/>
        </w:rPr>
        <w:t xml:space="preserve">Par décision du </w:t>
        <w:tab/>
        <w:t>,  l’OFII a décidé de me refuser  immédiatement les conditions d’accueil  (acte attaqué).</w:t>
      </w:r>
    </w:p>
    <w:p>
      <w:pPr>
        <w:pStyle w:val="Normal"/>
        <w:spacing w:before="113" w:after="113"/>
        <w:ind w:left="567" w:hanging="0"/>
        <w:jc w:val="both"/>
        <w:textAlignment w:val="auto"/>
        <w:rPr/>
      </w:pPr>
      <w:r>
        <w:rPr>
          <w:rFonts w:eastAsia="Lucida Sans Unicode" w:cs="Garamond" w:ascii="Garamond" w:hAnsi="Garamond"/>
          <w:kern w:val="2"/>
          <w:szCs w:val="24"/>
        </w:rPr>
        <w:t>J’ai formulé un recours administratif contre la décision de l’OFII le  (pièce N°9).</w:t>
      </w:r>
    </w:p>
    <w:p>
      <w:pPr>
        <w:pStyle w:val="Normal"/>
        <w:spacing w:lineRule="atLeast" w:line="200" w:before="113" w:after="113"/>
        <w:ind w:left="567" w:hanging="0"/>
        <w:jc w:val="both"/>
        <w:textAlignment w:val="auto"/>
        <w:rPr/>
      </w:pPr>
      <w:r>
        <w:rPr>
          <w:rFonts w:eastAsia="Lucida Sans Unicode" w:cs="Garamond" w:ascii="Garamond" w:hAnsi="Garamond"/>
          <w:kern w:val="2"/>
          <w:szCs w:val="24"/>
        </w:rPr>
        <w:t>Il est demandé l’annulation de cette décision ;</w:t>
      </w:r>
      <w:r>
        <w:br w:type="page"/>
      </w:r>
    </w:p>
    <w:p>
      <w:pPr>
        <w:pStyle w:val="Normal"/>
        <w:spacing w:before="113" w:after="113"/>
        <w:ind w:left="567" w:hanging="0"/>
        <w:jc w:val="both"/>
        <w:textAlignment w:val="auto"/>
        <w:rPr>
          <w:rFonts w:ascii="Garamond" w:hAnsi="Garamond" w:eastAsia="Lucida Sans Unicode" w:cs="Garamond"/>
          <w:kern w:val="2"/>
          <w:szCs w:val="24"/>
        </w:rPr>
      </w:pPr>
      <w:r>
        <w:rPr>
          <w:rFonts w:eastAsia="Lucida Sans Unicode" w:cs="Garamond" w:ascii="Garamond" w:hAnsi="Garamond"/>
          <w:kern w:val="2"/>
          <w:szCs w:val="24"/>
        </w:rPr>
      </w:r>
    </w:p>
    <w:p>
      <w:pPr>
        <w:pStyle w:val="Titre1"/>
        <w:numPr>
          <w:ilvl w:val="0"/>
          <w:numId w:val="7"/>
        </w:numPr>
        <w:rPr/>
      </w:pPr>
      <w:r>
        <w:rPr/>
        <w:t>DISCUSSION</w:t>
      </w:r>
    </w:p>
    <w:p>
      <w:pPr>
        <w:pStyle w:val="Titre2"/>
        <w:numPr>
          <w:ilvl w:val="1"/>
          <w:numId w:val="7"/>
        </w:numPr>
        <w:rPr/>
      </w:pPr>
      <w:r>
        <w:rPr/>
        <w:t>Sur la recevabilité</w:t>
      </w:r>
    </w:p>
    <w:p>
      <w:pPr>
        <w:pStyle w:val="Normal"/>
        <w:rPr/>
      </w:pPr>
      <w:r>
        <w:rPr/>
        <w:t>L’article R. 312-1 du code de justice administrative prévoit que</w:t>
      </w:r>
    </w:p>
    <w:p>
      <w:pPr>
        <w:pStyle w:val="Citations"/>
        <w:rPr/>
      </w:pPr>
      <w:r>
        <w:rPr/>
        <w:t>Lorsqu'il n'en est pas disposé autrement par les dispositions de la section 2 du présent chapitre ou par un texte spécial, le tribunal administratif territorialement compétent est celui dans le ressort duquel a légalement son siège l'autorité qui, soit en vertu de son pouvoir propre, soit par délégation, a pris la décision attaquée . Lorsque l'acte a été signé par plusieurs autorités, le tribunal administratif compétent est celui dans le ressort duquel a son siège la première des autorités dénommées dans cet acte.</w:t>
      </w:r>
    </w:p>
    <w:p>
      <w:pPr>
        <w:pStyle w:val="Citations"/>
        <w:rPr/>
      </w:pPr>
      <w:r>
        <w:rPr/>
        <w:t>Sous les mêmes réserves en cas de recours préalable à celui qui a été introduit devant le tribunal administratif, la décision à retenir pour déterminer la compétence territoriale est celle qui a fait l'objet du recours administratif ou du pourvoi devant une juridiction incompétente.</w:t>
      </w:r>
    </w:p>
    <w:p>
      <w:pPr>
        <w:pStyle w:val="Citations"/>
        <w:rPr/>
      </w:pPr>
      <w:r>
        <w:rPr>
          <w:i w:val="false"/>
          <w:iCs w:val="false"/>
        </w:rPr>
        <w:t xml:space="preserve">La décision de refus initiale des conditions d’accueil ayant été prise par la directrice territoriale de </w:t>
        <w:tab/>
        <w:t xml:space="preserve">s, le tribunal administratif de </w:t>
        <w:tab/>
        <w:t>s est donc compétent pour connaître des litiges relatifs aux refus des conditions matérielles d’accueil, nonobstant le recours administratif obligatoire</w:t>
      </w:r>
    </w:p>
    <w:p>
      <w:pPr>
        <w:pStyle w:val="Citations"/>
        <w:jc w:val="left"/>
        <w:rPr>
          <w:i w:val="false"/>
          <w:i w:val="false"/>
          <w:iCs w:val="false"/>
        </w:rPr>
      </w:pPr>
      <w:r>
        <w:rPr>
          <w:i w:val="false"/>
          <w:iCs w:val="false"/>
        </w:rPr>
        <w:t>Le Conseil d’État a jugé à propos des refus de la commission des recours des visas que :</w:t>
      </w:r>
    </w:p>
    <w:p>
      <w:pPr>
        <w:pStyle w:val="Citations"/>
        <w:jc w:val="both"/>
        <w:rPr/>
      </w:pPr>
      <w:r>
        <w:rPr>
          <w:i/>
          <w:iCs/>
        </w:rPr>
        <w:t>Considérant en outre que, s'agissant du cas particulier des litiges nés des décisions de refus de visa d'entrée en France prises par les autorités diplomatiques ou consulaires, il résulte des dispositions de l'article 1er du décret du 10 novembre 2000 que la saisine de la commission de recours créée par ce décret est</w:t>
      </w:r>
      <w:r>
        <w:rPr>
          <w:i/>
          <w:iCs/>
          <w:u w:val="single"/>
        </w:rPr>
        <w:t xml:space="preserve"> un préalable obligatoire à l'exercice d'un recours contentieux</w:t>
      </w:r>
      <w:r>
        <w:rPr>
          <w:i/>
          <w:iCs/>
        </w:rPr>
        <w:t xml:space="preserve"> ; que, d'une part, si l'existence d'un tel d'un recours administratif préalable ne fait pas obstacle à ce qu'une demande de suspension soit présentée au juge des référés sur le fondement de l'article L. 521-1 du code de justice administrative, sans attendre que la commission de recours contre les décisions de refus de visa d'entrée en France ait statué sur le recours préalable, c'est à la condition que l'intéressé justifie, en produisant une copie de ce recours, qu'il a saisi cette commission ; que d'autre part, si les dispositions de l'article 1er du décret du 10 novembre 2000 ne s'opposent pas non plus à ce que le juge des référés soit directement saisi, sur le fondement de l'article L. 521-2 du même code et en l'absence même de tout recours en annulation, d'une demande tendant au prononcé d'une des mesures de sauvegarde que cette disposition l'habilite à prendre, c'est sous réserve que l'ensemble des conditions qu'elle pose soient remplies, notamment celle tenant à l'existence d'une situation d'urgence particulière ; </w:t>
      </w:r>
      <w:hyperlink r:id="rId3">
        <w:r>
          <w:rPr>
            <w:rStyle w:val="LienInternet"/>
            <w:i/>
            <w:iCs/>
          </w:rPr>
          <w:t>CE, référés, 9 août 2004, N°270860, mentionné</w:t>
        </w:r>
      </w:hyperlink>
    </w:p>
    <w:p>
      <w:pPr>
        <w:pStyle w:val="Corpsdetexte"/>
        <w:widowControl w:val="false"/>
        <w:suppressAutoHyphens w:val="true"/>
        <w:bidi w:val="0"/>
        <w:spacing w:before="0" w:after="120"/>
        <w:ind w:left="624" w:right="0" w:hanging="0"/>
        <w:jc w:val="both"/>
        <w:textAlignment w:val="baseline"/>
        <w:rPr/>
      </w:pPr>
      <w:r>
        <w:rPr/>
        <w:t>Les dispositions de l’article D. 744-37-1 du CESEDA qui prévoient qu’un recours administratif obligatoire doit être formulé avant un recours contentieux ne font donc pas obstacle à la saisine du juge des référés, dès lors que le recours administratif a été formulée et que les conditions de l’article L. 521-1 du code de justice administrative sont réunies</w:t>
      </w:r>
    </w:p>
    <w:p>
      <w:pPr>
        <w:pStyle w:val="Citations"/>
        <w:rPr/>
      </w:pPr>
      <w:r>
        <w:rPr>
          <w:i w:val="false"/>
          <w:iCs w:val="false"/>
          <w:sz w:val="24"/>
          <w:szCs w:val="24"/>
        </w:rPr>
        <w:t xml:space="preserve">La présente requête qui est formulée en même temps qu’un référé suspension , est donc recevable, sans attendre le délai de deux mois prévu par cet article. </w:t>
      </w:r>
      <w:r>
        <w:br w:type="page"/>
      </w:r>
    </w:p>
    <w:p>
      <w:pPr>
        <w:pStyle w:val="Titre2"/>
        <w:numPr>
          <w:ilvl w:val="1"/>
          <w:numId w:val="7"/>
        </w:numPr>
        <w:rPr/>
      </w:pPr>
      <w:r>
        <w:rPr/>
        <w:t>Sur la légalité externe</w:t>
      </w:r>
    </w:p>
    <w:p>
      <w:pPr>
        <w:pStyle w:val="Titre4"/>
        <w:rPr/>
      </w:pPr>
      <w:r>
        <w:rPr/>
        <w:t xml:space="preserve">Erreur de procédure </w:t>
      </w:r>
      <w:r>
        <w:rPr/>
        <w:t xml:space="preserve">et erreur de droit </w:t>
      </w:r>
    </w:p>
    <w:p>
      <w:pPr>
        <w:pStyle w:val="Corpsdetexte"/>
        <w:rPr/>
      </w:pPr>
      <w:r>
        <w:rPr/>
        <w:t xml:space="preserve">La décision a été prise </w:t>
      </w:r>
      <w:r>
        <w:rPr/>
        <w:t xml:space="preserve">en application de </w:t>
      </w:r>
      <w:r>
        <w:rPr/>
        <w:t xml:space="preserve">’article L. 744-7 du CESEDA </w:t>
      </w:r>
      <w:r>
        <w:rPr/>
        <w:t xml:space="preserve">qui </w:t>
      </w:r>
      <w:r>
        <w:rPr/>
        <w:t xml:space="preserve">prévoit que </w:t>
      </w:r>
    </w:p>
    <w:p>
      <w:pPr>
        <w:pStyle w:val="Citations"/>
        <w:rPr/>
      </w:pPr>
      <w:r>
        <w:rPr>
          <w:i/>
          <w:iCs/>
          <w:sz w:val="24"/>
          <w:szCs w:val="24"/>
        </w:rPr>
        <w:t xml:space="preserve">Le demandeur est préalablement informé, dans une langue qu'il comprend ou dont il est raisonnable de penser qu'il la comprend, que le fait de refuser ou de quitter le lieu d'hébergement proposé ou la région d'orientation mentionnés au 1° du présent article ainsi que le non-respect des exigences des autorités chargées de l'asile prévues au 2° entraîne de plein droit le refus ou, le cas échéant, le retrait du bénéfice des conditions matérielles d'accueil. </w:t>
      </w:r>
    </w:p>
    <w:p>
      <w:pPr>
        <w:pStyle w:val="Corpsdetexte"/>
        <w:jc w:val="both"/>
        <w:rPr/>
      </w:pPr>
      <w:r>
        <w:rPr/>
        <w:t>Ces dispositions sont entrées en vigueur le 1</w:t>
      </w:r>
      <w:r>
        <w:rPr>
          <w:vertAlign w:val="superscript"/>
        </w:rPr>
        <w:t>er</w:t>
      </w:r>
      <w:r>
        <w:rPr/>
        <w:t xml:space="preserve"> janvier 2019.</w:t>
      </w:r>
    </w:p>
    <w:p>
      <w:pPr>
        <w:pStyle w:val="Corpsdetexte"/>
        <w:jc w:val="both"/>
        <w:rPr/>
      </w:pPr>
      <w:r>
        <w:rPr>
          <w:rFonts w:ascii="Times New Roman" w:hAnsi="Times New Roman"/>
        </w:rPr>
        <w:t>L</w:t>
      </w:r>
      <w:r>
        <w:rPr>
          <w:rFonts w:ascii="Times New Roman" w:hAnsi="Times New Roman"/>
        </w:rPr>
        <w:t>e Conseil d’État a jugé que :</w:t>
      </w:r>
    </w:p>
    <w:p>
      <w:pPr>
        <w:pStyle w:val="Normal"/>
        <w:spacing w:before="57" w:after="113"/>
        <w:jc w:val="both"/>
        <w:rPr>
          <w:rFonts w:ascii="Times New Roman" w:hAnsi="Times New Roman"/>
          <w:i/>
          <w:i/>
          <w:iCs/>
        </w:rPr>
      </w:pPr>
      <w:r>
        <w:rPr>
          <w:rFonts w:ascii="Times New Roman" w:hAnsi="Times New Roman"/>
          <w:i/>
          <w:iCs/>
          <w:sz w:val="24"/>
        </w:rPr>
        <w:t>6. Aux termes de l’article L. 744-8 du code de l'entrée et du séjour des étrangers et du droit d'asile dans sa rédaction résultant de la loi du 29 juillet 2015 relative à la réforme du droit d’asile : « Le bénéfice des conditions matérielles d'accueil peut être : / 1° Suspendu si, sans motif légitime, le demandeur d'asile a abandonné son lieu d'hébergement déterminé en application de l'article L. 744-7, n'a pas respecté l'obligation de se présenter aux autorités, n'a pas répondu aux demandes d'informations ou ne s'est pas rendu aux entretiens personnels concernant la procédure d'asile (…) ». Si les termes de cet article ont été modifiés par différentes dispositions du I de l’article 13 de la loi du 10 septembre 2018 pour une immigration maîtrisée, un droit d'asile effectif et une intégration réussie, il résulte du III de l’article 71 de cette loi que ces modifications, co</w:t>
      </w:r>
      <w:r>
        <w:rPr>
          <w:rFonts w:ascii="Times New Roman" w:hAnsi="Times New Roman"/>
          <w:i/>
          <w:iCs/>
          <w:sz w:val="24"/>
          <w:u w:val="single"/>
        </w:rPr>
        <w:t>mpte tenu de leur portée et du lien qui les unit</w:t>
      </w:r>
      <w:r>
        <w:rPr>
          <w:rFonts w:ascii="Times New Roman" w:hAnsi="Times New Roman"/>
          <w:i/>
          <w:iCs/>
          <w:sz w:val="24"/>
        </w:rPr>
        <w:t xml:space="preserve">, ne sont entrées en vigueur </w:t>
      </w:r>
      <w:r>
        <w:rPr>
          <w:rFonts w:ascii="Times New Roman" w:hAnsi="Times New Roman"/>
          <w:i/>
          <w:iCs/>
          <w:sz w:val="24"/>
          <w:u w:val="single"/>
        </w:rPr>
        <w:t xml:space="preserve">ensemble </w:t>
      </w:r>
      <w:r>
        <w:rPr>
          <w:rFonts w:ascii="Times New Roman" w:hAnsi="Times New Roman"/>
          <w:i/>
          <w:iCs/>
          <w:sz w:val="24"/>
        </w:rPr>
        <w:t>qu’à compter du 1</w:t>
      </w:r>
      <w:r>
        <w:rPr>
          <w:rFonts w:ascii="Times New Roman" w:hAnsi="Times New Roman"/>
          <w:i/>
          <w:iCs/>
          <w:sz w:val="16"/>
        </w:rPr>
        <w:t xml:space="preserve">er </w:t>
      </w:r>
      <w:r>
        <w:rPr>
          <w:rFonts w:ascii="Times New Roman" w:hAnsi="Times New Roman"/>
          <w:i/>
          <w:iCs/>
          <w:sz w:val="24"/>
        </w:rPr>
        <w:t>janvier 2019 et ne s’appliquent q</w:t>
      </w:r>
      <w:r>
        <w:rPr>
          <w:rFonts w:ascii="Times New Roman" w:hAnsi="Times New Roman"/>
          <w:i/>
          <w:iCs/>
          <w:sz w:val="24"/>
          <w:u w:val="single"/>
        </w:rPr>
        <w:t>u’aux décisions initiales</w:t>
      </w:r>
      <w:r>
        <w:rPr>
          <w:rFonts w:ascii="Times New Roman" w:hAnsi="Times New Roman"/>
          <w:i/>
          <w:iCs/>
          <w:sz w:val="24"/>
        </w:rPr>
        <w:t xml:space="preserve">, prises à compter de cette date, relatives au bénéfice des conditions matérielles d’accueil proposées et acceptées après l’enregistrement de la demande d’asile. Les décisions relatives à la suspension et au rétablissement de conditions matérielles d’accueil </w:t>
      </w:r>
      <w:r>
        <w:rPr>
          <w:rFonts w:ascii="Times New Roman" w:hAnsi="Times New Roman"/>
          <w:i/>
          <w:iCs/>
          <w:sz w:val="24"/>
          <w:u w:val="single"/>
        </w:rPr>
        <w:t>accordées avant le 1</w:t>
      </w:r>
      <w:r>
        <w:rPr>
          <w:rFonts w:ascii="Times New Roman" w:hAnsi="Times New Roman"/>
          <w:i/>
          <w:iCs/>
          <w:sz w:val="16"/>
          <w:u w:val="single"/>
        </w:rPr>
        <w:t xml:space="preserve">er </w:t>
      </w:r>
      <w:r>
        <w:rPr>
          <w:rFonts w:ascii="Times New Roman" w:hAnsi="Times New Roman"/>
          <w:i/>
          <w:iCs/>
          <w:sz w:val="24"/>
          <w:u w:val="single"/>
        </w:rPr>
        <w:t>janvier 2019</w:t>
      </w:r>
      <w:r>
        <w:rPr>
          <w:rFonts w:ascii="Times New Roman" w:hAnsi="Times New Roman"/>
          <w:i/>
          <w:iCs/>
          <w:sz w:val="24"/>
        </w:rPr>
        <w:t xml:space="preserve"> restent régies par les dispositions antérieures à la loi du 10 septembre 2018. </w:t>
      </w:r>
      <w:r>
        <w:rPr>
          <w:rFonts w:ascii="Times New Roman" w:hAnsi="Times New Roman"/>
          <w:i w:val="false"/>
          <w:iCs w:val="false"/>
          <w:sz w:val="24"/>
        </w:rPr>
        <w:t>Cf.CE, 2</w:t>
      </w:r>
      <w:r>
        <w:rPr>
          <w:rFonts w:ascii="Times New Roman" w:hAnsi="Times New Roman"/>
          <w:i w:val="false"/>
          <w:iCs w:val="false"/>
          <w:sz w:val="24"/>
          <w:vertAlign w:val="superscript"/>
        </w:rPr>
        <w:t>e</w:t>
      </w:r>
      <w:r>
        <w:rPr>
          <w:rFonts w:ascii="Times New Roman" w:hAnsi="Times New Roman"/>
          <w:i w:val="false"/>
          <w:iCs w:val="false"/>
          <w:sz w:val="24"/>
        </w:rPr>
        <w:t xml:space="preserve"> et 7</w:t>
      </w:r>
      <w:r>
        <w:rPr>
          <w:rFonts w:ascii="Times New Roman" w:hAnsi="Times New Roman"/>
          <w:i w:val="false"/>
          <w:iCs w:val="false"/>
          <w:sz w:val="24"/>
          <w:vertAlign w:val="superscript"/>
        </w:rPr>
        <w:t>e</w:t>
      </w:r>
      <w:r>
        <w:rPr>
          <w:rFonts w:ascii="Times New Roman" w:hAnsi="Times New Roman"/>
          <w:i w:val="false"/>
          <w:iCs w:val="false"/>
          <w:sz w:val="24"/>
        </w:rPr>
        <w:t xml:space="preserve"> CHR, 17 avril 2019, n°428314 et sq.)</w:t>
      </w:r>
    </w:p>
    <w:p>
      <w:pPr>
        <w:pStyle w:val="Corpsdetexte"/>
        <w:rPr/>
      </w:pPr>
      <w:r>
        <w:rPr/>
        <w:t>En l’espèce, j’ai formulé une demande d’asile et était informé des droits et obligations  le 2018, date à laquelle les dispositions de l’article L. 744-8 prévoyaient que les conditions d’accueil n’étaient que suspendues, après que je fus en mesure de présenter des observations.</w:t>
      </w:r>
      <w:r>
        <w:rPr/>
        <w:commentReference w:id="3"/>
      </w:r>
    </w:p>
    <w:p>
      <w:pPr>
        <w:pStyle w:val="Corpsdetexte"/>
        <w:rPr/>
      </w:pPr>
      <w:r>
        <w:rPr/>
        <w:t xml:space="preserve">J’ai été informé le </w:t>
        <w:tab/>
        <w:t xml:space="preserve">2019 mais l’offre de prise en charge qui ne m’a pas été traduite n’indique pas  que le non respect du lieu de résidence ou des convocations aux autorités pouvait entraîner le refus des conditions matérielles d’accueil. </w:t>
      </w:r>
    </w:p>
    <w:p>
      <w:pPr>
        <w:pStyle w:val="Corpsdetexte"/>
        <w:jc w:val="both"/>
        <w:rPr/>
      </w:pPr>
      <w:r>
        <w:rPr/>
        <w:t>En appliquant les dispositions de l’article L. 744-7 du CESEDA, s l’OFII a</w:t>
        <w:tab/>
        <w:t xml:space="preserve">entaché sa décision d’un vice de procédure </w:t>
      </w:r>
      <w:r>
        <w:rPr/>
        <w:t xml:space="preserve">et d’une erreur de droit. </w:t>
      </w:r>
    </w:p>
    <w:p>
      <w:pPr>
        <w:pStyle w:val="Normal"/>
        <w:tabs>
          <w:tab w:val="left" w:pos="2115" w:leader="none"/>
        </w:tabs>
        <w:spacing w:lineRule="atLeast" w:line="200" w:before="57" w:after="57"/>
        <w:ind w:left="567" w:hanging="0"/>
        <w:jc w:val="both"/>
        <w:rPr>
          <w:rFonts w:ascii="Garamond" w:hAnsi="Garamond" w:cs="Garamond"/>
          <w:i/>
          <w:i/>
          <w:iCs/>
        </w:rPr>
      </w:pPr>
      <w:r>
        <w:rPr>
          <w:rFonts w:cs="Garamond" w:ascii="Garamond" w:hAnsi="Garamond"/>
          <w:i/>
          <w:iCs/>
        </w:rPr>
      </w:r>
    </w:p>
    <w:p>
      <w:pPr>
        <w:pStyle w:val="Titre4"/>
        <w:rPr/>
      </w:pPr>
      <w:r>
        <w:rPr/>
        <w:t>Sur les autres motifs prévus à l’article L. 744-8 du CESEDA</w:t>
      </w:r>
    </w:p>
    <w:p>
      <w:pPr>
        <w:pStyle w:val="Corpsdetexte"/>
        <w:tabs>
          <w:tab w:val="left" w:pos="-45" w:leader="none"/>
          <w:tab w:val="left" w:pos="4995" w:leader="none"/>
        </w:tabs>
        <w:ind w:left="567" w:hanging="0"/>
        <w:jc w:val="both"/>
        <w:rPr/>
      </w:pPr>
      <w:r>
        <w:rPr>
          <w:rFonts w:ascii="Garamond" w:hAnsi="Garamond"/>
        </w:rPr>
        <w:t xml:space="preserve">L’OFII ne pouvant retirer ou refuser pour d’autres motifs </w:t>
      </w:r>
      <w:r>
        <w:rPr>
          <w:rStyle w:val="Strong"/>
          <w:rFonts w:cs="Tahoma" w:ascii="Garamond" w:hAnsi="Garamond"/>
          <w:szCs w:val="24"/>
        </w:rPr>
        <w:t>prévus par l’article L. 744-8 du CESEDA :</w:t>
      </w:r>
    </w:p>
    <w:p>
      <w:pPr>
        <w:pStyle w:val="NormalWeb"/>
        <w:numPr>
          <w:ilvl w:val="0"/>
          <w:numId w:val="4"/>
        </w:numPr>
        <w:tabs>
          <w:tab w:val="left" w:pos="567" w:leader="none"/>
        </w:tabs>
        <w:ind w:left="567" w:firstLine="7"/>
        <w:jc w:val="both"/>
        <w:rPr/>
      </w:pPr>
      <w:r>
        <w:rPr>
          <w:rFonts w:ascii="Garamond" w:hAnsi="Garamond"/>
          <w:szCs w:val="24"/>
        </w:rPr>
        <w:t>Je n’ai pas donné de fausses indications concernant mon identité ou ma situation familiale (cf. JRCE, 9 novembre 2017, n° 415132) ;</w:t>
      </w:r>
    </w:p>
    <w:p>
      <w:pPr>
        <w:pStyle w:val="NormalWeb"/>
        <w:numPr>
          <w:ilvl w:val="0"/>
          <w:numId w:val="4"/>
        </w:numPr>
        <w:tabs>
          <w:tab w:val="left" w:pos="567" w:leader="none"/>
        </w:tabs>
        <w:ind w:left="567" w:firstLine="7"/>
        <w:jc w:val="both"/>
        <w:rPr/>
      </w:pPr>
      <w:r>
        <w:rPr>
          <w:rFonts w:ascii="Garamond" w:hAnsi="Garamond"/>
          <w:szCs w:val="24"/>
        </w:rPr>
        <w:t>Je n’ai pas formulé ma demande d’asile plus de 90 jours après mon entrée irrégulière, ni de demande de réexamen.</w:t>
      </w:r>
    </w:p>
    <w:p>
      <w:pPr>
        <w:pStyle w:val="NormalWeb"/>
        <w:tabs>
          <w:tab w:val="left" w:pos="567" w:leader="none"/>
        </w:tabs>
        <w:ind w:left="1287" w:hanging="0"/>
        <w:jc w:val="both"/>
        <w:rPr>
          <w:rFonts w:ascii="Garamond" w:hAnsi="Garamond" w:cs="Garamond"/>
          <w:color w:val="3333CC"/>
          <w:szCs w:val="24"/>
        </w:rPr>
      </w:pPr>
      <w:r>
        <w:rPr/>
      </w:r>
    </w:p>
    <w:p>
      <w:pPr>
        <w:pStyle w:val="Corpsdetexte"/>
        <w:jc w:val="both"/>
        <w:rPr/>
      </w:pPr>
      <w:r>
        <w:rPr>
          <w:rFonts w:cs="Times New Roman" w:ascii="Garamond" w:hAnsi="Garamond"/>
          <w:bCs/>
          <w:sz w:val="24"/>
          <w:szCs w:val="24"/>
        </w:rPr>
        <w:t>.</w:t>
      </w:r>
      <w:r>
        <w:rPr>
          <w:rFonts w:cs="Times New Roman" w:ascii="Times New Roman" w:hAnsi="Times New Roman"/>
          <w:sz w:val="24"/>
          <w:szCs w:val="24"/>
        </w:rPr>
        <w:t xml:space="preserve">Ces dispositions </w:t>
      </w:r>
      <w:r>
        <w:rPr>
          <w:rFonts w:cs="Times New Roman" w:ascii="Times New Roman" w:hAnsi="Times New Roman"/>
          <w:sz w:val="24"/>
          <w:szCs w:val="24"/>
        </w:rPr>
        <w:t>vont</w:t>
      </w:r>
      <w:r>
        <w:rPr>
          <w:rFonts w:cs="Times New Roman" w:ascii="Times New Roman" w:hAnsi="Times New Roman"/>
          <w:sz w:val="24"/>
          <w:szCs w:val="24"/>
        </w:rPr>
        <w:t xml:space="preserve"> à l’encontre du principe de dignité qui a été considéré comme une liberté fondamentale tant par les juridictions européennes (cf. CJUE Cimade Gisti, C-179/11ou Cour EDH, 1e Sect. 5 avril 2011, Rahimi c. Grèce ou 4 novembre 2014, Tarakhel c. Suisse, req. N° 29217/12) que nationales (cf. CE, 31 juillet 2017, n° </w:t>
      </w:r>
      <w:r>
        <w:rPr>
          <w:rFonts w:eastAsia="Arial Unicode MS" w:cs="Times New Roman" w:ascii="Times New Roman" w:hAnsi="Times New Roman"/>
          <w:sz w:val="24"/>
          <w:szCs w:val="24"/>
        </w:rPr>
        <w:t>412125)</w:t>
      </w:r>
    </w:p>
    <w:p>
      <w:pPr>
        <w:pStyle w:val="Normal"/>
        <w:ind w:left="567" w:hanging="0"/>
        <w:jc w:val="both"/>
        <w:rPr/>
      </w:pPr>
      <w:r>
        <w:rPr>
          <w:rFonts w:eastAsia="Calibri" w:cs="TimesNewRomanPSMT" w:ascii="Garamond" w:hAnsi="Garamond" w:eastAsiaTheme="minorHAnsi"/>
          <w:szCs w:val="24"/>
          <w:lang w:eastAsia="en-US"/>
        </w:rPr>
        <w:t>la décision de l’OFII sera annulée.</w:t>
      </w:r>
      <w:r>
        <w:rPr>
          <w:rFonts w:eastAsia="Calibri" w:cs="Times New Roman" w:ascii="Garamond" w:hAnsi="Garamond" w:eastAsiaTheme="minorHAnsi"/>
          <w:szCs w:val="24"/>
          <w:lang w:eastAsia="en-US"/>
        </w:rPr>
        <w:t xml:space="preserve"> </w:t>
      </w:r>
    </w:p>
    <w:p>
      <w:pPr>
        <w:pStyle w:val="Titre1"/>
        <w:numPr>
          <w:ilvl w:val="0"/>
          <w:numId w:val="7"/>
        </w:numPr>
        <w:rPr/>
      </w:pPr>
      <w:r>
        <w:rPr/>
        <w:t xml:space="preserve">Conclusions </w:t>
      </w:r>
    </w:p>
    <w:p>
      <w:pPr>
        <w:pStyle w:val="Normal"/>
        <w:spacing w:lineRule="atLeast" w:line="200" w:before="57" w:after="57"/>
        <w:ind w:left="567" w:hanging="0"/>
        <w:jc w:val="both"/>
        <w:rPr/>
      </w:pPr>
      <w:r>
        <w:rPr>
          <w:rFonts w:cs="Times New Roman" w:ascii="Garamond" w:hAnsi="Garamond"/>
          <w:szCs w:val="24"/>
        </w:rPr>
        <w:t>Il est demandé au tribunal de céans:</w:t>
      </w:r>
    </w:p>
    <w:p>
      <w:pPr>
        <w:pStyle w:val="Normal"/>
        <w:spacing w:lineRule="atLeast" w:line="200" w:before="57" w:after="57"/>
        <w:ind w:left="567" w:hanging="0"/>
        <w:jc w:val="both"/>
        <w:rPr/>
      </w:pPr>
      <w:r>
        <w:rPr>
          <w:rFonts w:cs="Times New Roman" w:ascii="Garamond" w:hAnsi="Garamond"/>
          <w:szCs w:val="24"/>
        </w:rPr>
        <w:t>-</w:t>
      </w:r>
    </w:p>
    <w:p>
      <w:pPr>
        <w:pStyle w:val="Normal"/>
        <w:spacing w:lineRule="atLeast" w:line="200" w:before="57" w:after="57"/>
        <w:ind w:left="567" w:hanging="0"/>
        <w:jc w:val="both"/>
        <w:rPr/>
      </w:pPr>
      <w:r>
        <w:rPr>
          <w:rFonts w:cs="Times New Roman" w:ascii="Garamond" w:hAnsi="Garamond"/>
          <w:szCs w:val="24"/>
        </w:rPr>
        <w:t xml:space="preserve">- d’annuler la décision du </w:t>
        <w:tab/>
        <w:t xml:space="preserve">et d’enjoindre à l'OFII de réexaminer ma situation et de rétablir mes droits aux conditions matérielles d’accueil sous astreinte de 200€ par jour de retard à compter de la notification de l’ordonnance à venir ;de me faire réintégrer le centre d’accueil </w:t>
        <w:tab/>
        <w:t xml:space="preserve"> ou de m’indiquer un lieu susceptible de m’accueillir et de me rétablir mes droits à l’allocation pour demandeur d’asile à compter du </w:t>
        <w:tab/>
        <w:tab/>
        <w:t>, sous astreinte de cent euros par jour de retard à compter d</w:t>
      </w:r>
      <w:r>
        <w:rPr>
          <w:rFonts w:cs="Times New Roman" w:ascii="Garamond" w:hAnsi="Garamond"/>
          <w:szCs w:val="24"/>
        </w:rPr>
        <w:t>u jugement</w:t>
      </w:r>
      <w:r>
        <w:rPr>
          <w:rFonts w:cs="Times New Roman" w:ascii="Garamond" w:hAnsi="Garamond"/>
          <w:szCs w:val="24"/>
        </w:rPr>
        <w:t xml:space="preserve"> à intervenir, </w:t>
      </w:r>
    </w:p>
    <w:p>
      <w:pPr>
        <w:pStyle w:val="Normal"/>
        <w:tabs>
          <w:tab w:val="left" w:pos="0" w:leader="none"/>
        </w:tabs>
        <w:spacing w:lineRule="atLeast" w:line="200" w:before="57" w:after="57"/>
        <w:jc w:val="both"/>
        <w:rPr>
          <w:rFonts w:ascii="Garamond" w:hAnsi="Garamond" w:cs="Times New Roman"/>
          <w:szCs w:val="24"/>
        </w:rPr>
      </w:pPr>
      <w:r>
        <w:rPr>
          <w:rFonts w:cs="Times New Roman" w:ascii="Garamond" w:hAnsi="Garamond"/>
          <w:szCs w:val="24"/>
        </w:rPr>
      </w:r>
    </w:p>
    <w:p>
      <w:pPr>
        <w:pStyle w:val="Normal"/>
        <w:tabs>
          <w:tab w:val="left" w:pos="0" w:leader="none"/>
        </w:tabs>
        <w:spacing w:lineRule="atLeast" w:line="200" w:before="57" w:after="57"/>
        <w:ind w:left="567" w:hanging="0"/>
        <w:jc w:val="both"/>
        <w:rPr>
          <w:rFonts w:ascii="Garamond" w:hAnsi="Garamond" w:cs="Times New Roman"/>
          <w:szCs w:val="24"/>
        </w:rPr>
      </w:pPr>
      <w:r>
        <w:rPr>
          <w:rFonts w:cs="Times New Roman" w:ascii="Garamond" w:hAnsi="Garamond"/>
          <w:szCs w:val="24"/>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pPr>
      <w:r>
        <w:rPr>
          <w:rFonts w:cs="Times New Roman" w:ascii="Garamond" w:hAnsi="Garamond"/>
          <w:szCs w:val="24"/>
        </w:rPr>
        <w:t xml:space="preserve">Fait à ² le </w:t>
        <w:tab/>
      </w:r>
    </w:p>
    <w:p>
      <w:pPr>
        <w:pStyle w:val="Normal"/>
        <w:spacing w:lineRule="atLeast" w:line="200" w:before="57" w:after="57"/>
        <w:ind w:left="567" w:hanging="0"/>
        <w:jc w:val="both"/>
        <w:rPr>
          <w:rFonts w:ascii="Garamond" w:hAnsi="Garamond" w:cs="Times New Roman"/>
          <w:szCs w:val="24"/>
        </w:rPr>
      </w:pPr>
      <w:r>
        <w:rPr>
          <w:rFonts w:cs="Times New Roman" w:ascii="Garamond" w:hAnsi="Garamond"/>
          <w:szCs w:val="24"/>
        </w:rPr>
      </w:r>
    </w:p>
    <w:p>
      <w:pPr>
        <w:pStyle w:val="Normal"/>
        <w:widowControl w:val="false"/>
        <w:suppressAutoHyphens w:val="true"/>
        <w:bidi w:val="0"/>
        <w:spacing w:lineRule="atLeast" w:line="200" w:before="57" w:after="57"/>
        <w:ind w:left="4989" w:right="0" w:hanging="0"/>
        <w:jc w:val="both"/>
        <w:textAlignment w:val="baseline"/>
        <w:rPr/>
      </w:pPr>
      <w:r>
        <w:rPr/>
      </w:r>
    </w:p>
    <w:p>
      <w:pPr>
        <w:pStyle w:val="Pieddepage"/>
        <w:rPr/>
      </w:pPr>
      <w:r>
        <w:rPr/>
        <w:fldChar w:fldCharType="begin"/>
        <mc:AlternateContent>
          <mc:Choice Requires="wps">
            <w:drawing>
              <wp:anchor behindDoc="1" distT="0" distB="0" distL="0" distR="0" simplePos="0" locked="0" layoutInCell="1" allowOverlap="1" relativeHeight="2" wp14:anchorId="3AA443DB">
                <wp:simplePos x="0" y="0"/>
                <wp:positionH relativeFrom="page">
                  <wp:posOffset>6176010</wp:posOffset>
                </wp:positionH>
                <wp:positionV relativeFrom="paragraph">
                  <wp:posOffset>635</wp:posOffset>
                </wp:positionV>
                <wp:extent cx="307975" cy="182245"/>
                <wp:effectExtent l="0" t="0" r="0" b="0"/>
                <wp:wrapSquare wrapText="largest"/>
                <wp:docPr id="1" name="Zone de texte 1"/>
                <a:graphic xmlns:a="http://schemas.openxmlformats.org/drawingml/2006/main">
                  <a:graphicData uri="http://schemas.microsoft.com/office/word/2010/wordprocessingShape">
                    <wps:wsp>
                      <wps:cNvSpPr/>
                      <wps:spPr>
                        <a:xfrm>
                          <a:off x="0" y="0"/>
                          <a:ext cx="307440" cy="181440"/>
                        </a:xfrm>
                        <a:prstGeom prst="rect">
                          <a:avLst/>
                        </a:prstGeom>
                        <a:solidFill>
                          <a:srgbClr val="ffffff"/>
                        </a:solidFill>
                        <a:ln>
                          <a:noFill/>
                        </a:ln>
                      </wps:spPr>
                      <wps:style>
                        <a:lnRef idx="0"/>
                        <a:fillRef idx="0"/>
                        <a:effectRef idx="0"/>
                        <a:fontRef idx="minor"/>
                      </wps:style>
                      <wps:txbx>
                        <w:txbxContent>
                          <w:p>
                            <w:pPr>
                              <w:pStyle w:val="Contenudecadre"/>
                              <w:rPr>
                                <w:color w:val="000000"/>
                              </w:rPr>
                            </w:pPr>
                            <w:r>
                              <w:rPr>
                                <w:color w:val="000000"/>
                              </w:rPr>
                            </w:r>
                          </w:p>
                        </w:txbxContent>
                      </wps:txbx>
                      <wps:bodyPr lIns="0" rIns="0" tIns="0" bIns="0">
                        <a:noAutofit/>
                      </wps:bodyPr>
                    </wps:wsp>
                  </a:graphicData>
                </a:graphic>
              </wp:anchor>
            </w:drawing>
          </mc:Choice>
          <mc:Fallback>
            <w:pict>
              <v:rect id="shape_0" ID="Zone de texte 1" fillcolor="white" stroked="f" style="position:absolute;margin-left:486.3pt;margin-top:0.05pt;width:24.15pt;height:14.25pt;mso-position-horizontal-relative:page" wp14:anchorId="3AA443DB">
                <w10:wrap type="none"/>
                <v:fill o:detectmouseclick="t" type="solid" color2="black"/>
                <v:stroke color="#3465a4" joinstyle="round" endcap="flat"/>
                <v:textbox>
                  <w:txbxContent>
                    <w:p>
                      <w:pPr>
                        <w:pStyle w:val="Contenudecadre"/>
                        <w:rPr>
                          <w:color w:val="000000"/>
                        </w:rPr>
                      </w:pPr>
                      <w:r>
                        <w:rPr>
                          <w:color w:val="000000"/>
                        </w:rPr>
                      </w:r>
                    </w:p>
                  </w:txbxContent>
                </v:textbox>
              </v:rect>
            </w:pict>
          </mc:Fallback>
        </mc:AlternateContent>
      </w:r>
      <w:r>
        <w:rPr/>
        <w:instrText> PAGE </w:instrText>
      </w:r>
      <w:r>
        <w:rPr/>
        <w:fldChar w:fldCharType="separate"/>
      </w:r>
      <w:r>
        <w:rPr/>
        <w:t>10</w:t>
      </w:r>
      <w:r>
        <w:rPr/>
        <w:fldChar w:fldCharType="end"/>
      </w:r>
    </w:p>
    <w:sectPr>
      <w:footerReference w:type="default" r:id="rId4"/>
      <w:type w:val="nextPage"/>
      <w:pgSz w:w="11906" w:h="16838"/>
      <w:pgMar w:left="680" w:right="2078" w:header="0" w:top="680" w:footer="709" w:bottom="1134"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eur inconnu" w:date="2019-03-25T17:17:28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Six mois à compter du jugement TA</w:t>
      </w:r>
    </w:p>
    <w:p>
      <w:r>
        <w:rPr>
          <w:rFonts w:ascii="Liberation Serif" w:hAnsi="Liberation Serif" w:eastAsia="Segoe UI" w:cs="Tahoma"/>
          <w:szCs w:val="24"/>
          <w:lang w:val="en-US" w:eastAsia="en-US" w:bidi="en-US"/>
        </w:rPr>
      </w:r>
    </w:p>
  </w:comment>
  <w:comment w:id="1" w:author="Auteur inconnu" w:date="2019-03-25T17:25:36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Cas de l’OPC faite avant le 1</w:t>
      </w: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sz w:val="20"/>
          <w:szCs w:val="22"/>
          <w:u w:val="none"/>
          <w:vertAlign w:val="superscript"/>
          <w:em w:val="none"/>
          <w:lang w:val="fr-FR" w:eastAsia="en-US" w:bidi="ar-SA"/>
        </w:rPr>
        <w:t>er</w:t>
      </w: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fr-FR" w:eastAsia="en-US" w:bidi="ar-SA"/>
        </w:rPr>
        <w:t xml:space="preserve"> janvier 2019</w:t>
      </w:r>
    </w:p>
    <w:p>
      <w:r>
        <w:rPr>
          <w:rFonts w:ascii="Liberation Serif" w:hAnsi="Liberation Serif" w:eastAsia="Segoe UI" w:cs="Tahoma"/>
          <w:szCs w:val="24"/>
          <w:lang w:val="en-US" w:eastAsia="en-US" w:bidi="en-US"/>
        </w:rPr>
      </w:r>
    </w:p>
  </w:comment>
  <w:comment w:id="2" w:author="Auteur inconnu" w:date="2019-03-25T17:17:28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Six mois à compter du jugement TA</w:t>
      </w:r>
    </w:p>
    <w:p>
      <w:r>
        <w:rPr>
          <w:rFonts w:ascii="Liberation Serif" w:hAnsi="Liberation Serif" w:eastAsia="Segoe UI" w:cs="Tahoma"/>
          <w:szCs w:val="24"/>
          <w:lang w:val="en-US" w:eastAsia="en-US" w:bidi="en-US"/>
        </w:rPr>
      </w:r>
    </w:p>
  </w:comment>
  <w:comment w:id="3" w:author="Auteur inconnu" w:date="2019-03-25T17:25:36Z" w:initial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fr-FR" w:eastAsia="en-US" w:bidi="ar-SA"/>
        </w:rPr>
        <w:t>Cas de l’OPC faite avant le 1</w:t>
      </w: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sz w:val="20"/>
          <w:szCs w:val="22"/>
          <w:u w:val="none"/>
          <w:vertAlign w:val="superscript"/>
          <w:em w:val="none"/>
          <w:lang w:val="fr-FR" w:eastAsia="en-US" w:bidi="ar-SA"/>
        </w:rPr>
        <w:t>er</w:t>
      </w:r>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fr-FR" w:eastAsia="en-US" w:bidi="ar-SA"/>
        </w:rPr>
        <w:t xml:space="preserve"> janvier 2019</w:t>
      </w:r>
    </w:p>
    <w:p>
      <w:r>
        <w:rPr>
          <w:rFonts w:ascii="Liberation Serif" w:hAnsi="Liberation Serif" w:eastAsia="Segoe UI" w:cs="Tahoma"/>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Calibri Light">
    <w:charset w:val="00"/>
    <w:family w:val="roman"/>
    <w:pitch w:val="variable"/>
  </w:font>
  <w:font w:name="CG Time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 w:name="EUAlbertina">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0" distR="0" simplePos="0" locked="0" layoutInCell="1" allowOverlap="1" relativeHeight="12" wp14:anchorId="3AA443DB">
              <wp:simplePos x="0" y="0"/>
              <wp:positionH relativeFrom="page">
                <wp:posOffset>6176010</wp:posOffset>
              </wp:positionH>
              <wp:positionV relativeFrom="paragraph">
                <wp:posOffset>635</wp:posOffset>
              </wp:positionV>
              <wp:extent cx="308610" cy="182880"/>
              <wp:effectExtent l="0" t="0" r="0" b="0"/>
              <wp:wrapSquare wrapText="largest"/>
              <wp:docPr id="3" name="Zone de texte 1"/>
              <a:graphic xmlns:a="http://schemas.openxmlformats.org/drawingml/2006/main">
                <a:graphicData uri="http://schemas.microsoft.com/office/word/2010/wordprocessingShape">
                  <wps:wsp>
                    <wps:cNvSpPr/>
                    <wps:spPr>
                      <a:xfrm>
                        <a:off x="0" y="0"/>
                        <a:ext cx="307800" cy="182160"/>
                      </a:xfrm>
                      <a:prstGeom prst="rect">
                        <a:avLst/>
                      </a:prstGeom>
                      <a:solidFill>
                        <a:srgbClr val="ffffff"/>
                      </a:solidFill>
                      <a:ln>
                        <a:noFill/>
                      </a:ln>
                    </wps:spPr>
                    <wps:style>
                      <a:lnRef idx="0"/>
                      <a:fillRef idx="0"/>
                      <a:effectRef idx="0"/>
                      <a:fontRef idx="minor"/>
                    </wps:style>
                    <wps:txbx>
                      <w:txbxContent>
                        <w:p>
                          <w:pPr>
                            <w:pStyle w:val="Pieddepage"/>
                            <w:rPr>
                              <w:color w:val="000000"/>
                            </w:rPr>
                          </w:pPr>
                          <w:r>
                            <w:rPr>
                              <w:color w:val="000000"/>
                            </w:rPr>
                            <w:fldChar w:fldCharType="begin"/>
                          </w:r>
                          <w:r>
                            <w:rPr/>
                            <w:instrText> PAGE </w:instrText>
                          </w:r>
                          <w:r>
                            <w:rPr/>
                            <w:fldChar w:fldCharType="separate"/>
                          </w:r>
                          <w:r>
                            <w:rPr/>
                            <w:t>10</w:t>
                          </w:r>
                          <w:r>
                            <w:rPr/>
                            <w:fldChar w:fldCharType="end"/>
                          </w:r>
                        </w:p>
                      </w:txbxContent>
                    </wps:txbx>
                    <wps:bodyPr lIns="0" rIns="0" tIns="0" bIns="0">
                      <a:noAutofit/>
                    </wps:bodyPr>
                  </wps:wsp>
                </a:graphicData>
              </a:graphic>
            </wp:anchor>
          </w:drawing>
        </mc:Choice>
        <mc:Fallback>
          <w:pict>
            <v:rect id="shape_0" ID="Zone de texte 1" fillcolor="white" stroked="f" style="position:absolute;margin-left:486.3pt;margin-top:0.05pt;width:24.2pt;height:14.3pt;mso-position-horizontal-relative:page" wp14:anchorId="3AA443DB">
              <w10:wrap type="square"/>
              <v:fill o:detectmouseclick="t" type="solid" color2="black"/>
              <v:stroke color="#3465a4" joinstyle="round" endcap="flat"/>
              <v:textbox>
                <w:txbxContent>
                  <w:p>
                    <w:pPr>
                      <w:pStyle w:val="Pieddepage"/>
                      <w:rPr>
                        <w:color w:val="000000"/>
                      </w:rPr>
                    </w:pPr>
                    <w:r>
                      <w:rPr>
                        <w:color w:val="000000"/>
                      </w:rPr>
                      <w:fldChar w:fldCharType="begin"/>
                    </w:r>
                    <w:r>
                      <w:rPr/>
                      <w:instrText> PAGE </w:instrText>
                    </w:r>
                    <w:r>
                      <w:rPr/>
                      <w:fldChar w:fldCharType="separate"/>
                    </w:r>
                    <w:r>
                      <w:rPr/>
                      <w:t>10</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Titre1"/>
      <w:numFmt w:val="upperRoman"/>
      <w:lvlText w:val="%1."/>
      <w:lvlJc w:val="left"/>
      <w:pPr>
        <w:ind w:left="432" w:hanging="432"/>
      </w:pPr>
    </w:lvl>
    <w:lvl w:ilvl="1">
      <w:start w:val="3"/>
      <w:pStyle w:val="Titre2"/>
      <w:numFmt w:val="decimal"/>
      <w:lvlText w:val="%1.%2"/>
      <w:lvlJc w:val="left"/>
      <w:pPr>
        <w:ind w:left="576" w:hanging="576"/>
      </w:pPr>
    </w:lvl>
    <w:lvl w:ilvl="2">
      <w:start w:val="1"/>
      <w:pStyle w:val="Titre3"/>
      <w:numFmt w:val="decimal"/>
      <w:lvlText w:val="%1.%2.%3"/>
      <w:lvlJc w:val="left"/>
      <w:pPr>
        <w:ind w:left="720" w:hanging="720"/>
      </w:pPr>
    </w:lvl>
    <w:lvl w:ilvl="3">
      <w:start w:val="1"/>
      <w:numFmt w:val="none"/>
      <w:suff w:val="nothing"/>
      <w:lvlText w:val=""/>
      <w:lvlJc w:val="left"/>
      <w:pPr>
        <w:ind w:left="0" w:hanging="0"/>
      </w:pPr>
    </w:lvl>
    <w:lvl w:ilvl="4">
      <w:start w:val="1"/>
      <w:pStyle w:val="Titre5"/>
      <w:numFmt w:val="decimal"/>
      <w:lvlText w:val="%1.%2.%3.%5"/>
      <w:lvlJc w:val="left"/>
      <w:pPr>
        <w:ind w:left="1008" w:hanging="1008"/>
      </w:pPr>
    </w:lvl>
    <w:lvl w:ilvl="5">
      <w:start w:val="1"/>
      <w:pStyle w:val="Titre6"/>
      <w:numFmt w:val="decimal"/>
      <w:lvlText w:val="%1.%2.%3.%5.%6"/>
      <w:lvlJc w:val="left"/>
      <w:pPr>
        <w:ind w:left="1152" w:hanging="1152"/>
      </w:pPr>
    </w:lvl>
    <w:lvl w:ilvl="6">
      <w:start w:val="1"/>
      <w:pStyle w:val="Titre7"/>
      <w:numFmt w:val="decimal"/>
      <w:lvlText w:val="%1.%2.%3.%5.%6.%7"/>
      <w:lvlJc w:val="left"/>
      <w:pPr>
        <w:ind w:left="1296" w:hanging="1296"/>
      </w:pPr>
    </w:lvl>
    <w:lvl w:ilvl="7">
      <w:start w:val="1"/>
      <w:pStyle w:val="Titre8"/>
      <w:numFmt w:val="decimal"/>
      <w:lvlText w:val="%1.%2.%3.%5.%6.%7.%8"/>
      <w:lvlJc w:val="left"/>
      <w:pPr>
        <w:ind w:left="1440" w:hanging="1440"/>
      </w:pPr>
    </w:lvl>
    <w:lvl w:ilvl="8">
      <w:start w:val="1"/>
      <w:pStyle w:val="Titre9"/>
      <w:numFmt w:val="decimal"/>
      <w:lvlText w:val="%1.%2.%3.%5.%6.%7.%8.%9"/>
      <w:lvlJc w:val="left"/>
      <w:pPr>
        <w:ind w:left="1584" w:hanging="1584"/>
      </w:pPr>
    </w:lvl>
  </w:abstractNum>
  <w:abstractNum w:abstractNumId="2">
    <w:lvl w:ilvl="0">
      <w:start w:val="2"/>
      <w:numFmt w:val="decimal"/>
      <w:lvlText w:val="%1"/>
      <w:lvlJc w:val="left"/>
      <w:pPr>
        <w:ind w:left="432" w:hanging="432"/>
      </w:pPr>
    </w:lvl>
    <w:lvl w:ilvl="1">
      <w:start w:val="3"/>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
    <w:lvl w:ilvl="0">
      <w:start w:val="1"/>
      <w:numFmt w:val="bullet"/>
      <w:lvlText w:val=""/>
      <w:lvlJc w:val="left"/>
      <w:pPr>
        <w:ind w:left="0" w:hanging="0"/>
      </w:pPr>
      <w:rPr>
        <w:rFonts w:ascii="Symbol" w:hAnsi="Symbol" w:cs="Symbol" w:hint="default"/>
        <w:sz w:val="18"/>
        <w:rFonts w:cs="Symbol"/>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2"/>
      <w:numFmt w:val="upperRoman"/>
      <w:lvlText w:val="%1."/>
      <w:lvlJc w:val="left"/>
      <w:pPr>
        <w:ind w:left="432" w:hanging="432"/>
      </w:pPr>
    </w:lvl>
    <w:lvl w:ilvl="1">
      <w:start w:val="3"/>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7">
    <w:lvl w:ilvl="0">
      <w:start w:val="2"/>
      <w:numFmt w:val="upperRoman"/>
      <w:lvlText w:val="%1."/>
      <w:lvlJc w:val="left"/>
      <w:pPr>
        <w:ind w:left="432" w:hanging="432"/>
      </w:pPr>
    </w:lvl>
    <w:lvl w:ilvl="1">
      <w:start w:val="3"/>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1133"/>
    <w:pPr>
      <w:widowControl w:val="false"/>
      <w:bidi w:val="0"/>
      <w:jc w:val="left"/>
    </w:pPr>
    <w:rPr>
      <w:rFonts w:ascii="Calibri" w:hAnsi="Calibri" w:eastAsia="Calibri" w:cs="" w:asciiTheme="minorHAnsi" w:cstheme="minorBidi" w:eastAsiaTheme="minorHAnsi" w:hAnsiTheme="minorHAnsi"/>
      <w:color w:val="auto"/>
      <w:kern w:val="0"/>
      <w:sz w:val="24"/>
      <w:szCs w:val="22"/>
      <w:lang w:val="fr-FR" w:eastAsia="en-US" w:bidi="ar-SA"/>
    </w:rPr>
  </w:style>
  <w:style w:type="paragraph" w:styleId="Titre1">
    <w:name w:val="Heading 1"/>
    <w:basedOn w:val="Normal"/>
    <w:next w:val="Normal"/>
    <w:link w:val="Titre1Car"/>
    <w:autoRedefine/>
    <w:qFormat/>
    <w:rsid w:val="00c64993"/>
    <w:pPr>
      <w:keepNext w:val="true"/>
      <w:keepLines/>
      <w:numPr>
        <w:ilvl w:val="0"/>
        <w:numId w:val="1"/>
      </w:numPr>
      <w:tabs>
        <w:tab w:val="left" w:pos="1134" w:leader="none"/>
      </w:tabs>
      <w:spacing w:before="240" w:after="0"/>
      <w:jc w:val="center"/>
      <w:outlineLvl w:val="0"/>
    </w:pPr>
    <w:rPr>
      <w:rFonts w:ascii="Garamond" w:hAnsi="Garamond" w:eastAsia="" w:cs="" w:cstheme="majorBidi" w:eastAsiaTheme="majorEastAsia"/>
      <w:b/>
      <w:smallCaps/>
      <w:sz w:val="32"/>
      <w:szCs w:val="32"/>
    </w:rPr>
  </w:style>
  <w:style w:type="paragraph" w:styleId="Titre2">
    <w:name w:val="Heading 2"/>
    <w:basedOn w:val="Normal"/>
    <w:next w:val="Normal"/>
    <w:link w:val="Titre2Car1"/>
    <w:autoRedefine/>
    <w:unhideWhenUsed/>
    <w:qFormat/>
    <w:rsid w:val="007f3469"/>
    <w:pPr>
      <w:keepNext w:val="true"/>
      <w:keepLines/>
      <w:numPr>
        <w:ilvl w:val="1"/>
        <w:numId w:val="1"/>
      </w:numPr>
      <w:tabs>
        <w:tab w:val="left" w:pos="1134" w:leader="none"/>
      </w:tabs>
      <w:spacing w:before="40" w:after="0"/>
      <w:jc w:val="both"/>
      <w:outlineLvl w:val="1"/>
    </w:pPr>
    <w:rPr>
      <w:rFonts w:ascii="Garamond" w:hAnsi="Garamond" w:eastAsia="" w:cs="" w:cstheme="majorBidi" w:eastAsiaTheme="majorEastAsia"/>
      <w:b/>
      <w:smallCaps/>
      <w:szCs w:val="26"/>
    </w:rPr>
  </w:style>
  <w:style w:type="paragraph" w:styleId="Titre3">
    <w:name w:val="Heading 3"/>
    <w:basedOn w:val="Normal"/>
    <w:next w:val="Normal"/>
    <w:link w:val="Titre3Car"/>
    <w:autoRedefine/>
    <w:uiPriority w:val="9"/>
    <w:unhideWhenUsed/>
    <w:qFormat/>
    <w:rsid w:val="004d594e"/>
    <w:pPr>
      <w:keepNext w:val="true"/>
      <w:keepLines/>
      <w:numPr>
        <w:ilvl w:val="2"/>
        <w:numId w:val="1"/>
      </w:numPr>
      <w:tabs>
        <w:tab w:val="left" w:pos="1701" w:leader="none"/>
      </w:tabs>
      <w:spacing w:before="40" w:after="0"/>
      <w:jc w:val="both"/>
      <w:outlineLvl w:val="2"/>
    </w:pPr>
    <w:rPr>
      <w:rFonts w:ascii="Garamond" w:hAnsi="Garamond" w:eastAsia="" w:cs="" w:cstheme="majorBidi" w:eastAsiaTheme="majorEastAsia"/>
      <w:b/>
      <w:smallCaps/>
      <w:szCs w:val="24"/>
    </w:rPr>
  </w:style>
  <w:style w:type="paragraph" w:styleId="Titre4">
    <w:name w:val="Heading 4"/>
    <w:basedOn w:val="Normal"/>
    <w:next w:val="Normal"/>
    <w:link w:val="Titre4Car"/>
    <w:autoRedefine/>
    <w:uiPriority w:val="9"/>
    <w:unhideWhenUsed/>
    <w:qFormat/>
    <w:rsid w:val="00c64993"/>
    <w:pPr>
      <w:keepNext w:val="true"/>
      <w:keepLines/>
      <w:tabs>
        <w:tab w:val="left" w:pos="1704" w:leader="none"/>
      </w:tabs>
      <w:spacing w:before="40" w:after="0"/>
      <w:outlineLvl w:val="3"/>
    </w:pPr>
    <w:rPr>
      <w:rFonts w:ascii="Garamond" w:hAnsi="Garamond" w:eastAsia="" w:cs="" w:cstheme="majorBidi" w:eastAsiaTheme="majorEastAsia"/>
      <w:iCs/>
      <w:u w:val="single"/>
    </w:rPr>
  </w:style>
  <w:style w:type="paragraph" w:styleId="Titre5">
    <w:name w:val="Heading 5"/>
    <w:basedOn w:val="Normal"/>
    <w:next w:val="Normal"/>
    <w:link w:val="Titre5Car"/>
    <w:uiPriority w:val="9"/>
    <w:semiHidden/>
    <w:unhideWhenUsed/>
    <w:qFormat/>
    <w:rsid w:val="00c64993"/>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re6">
    <w:name w:val="Heading 6"/>
    <w:basedOn w:val="Normal"/>
    <w:next w:val="Normal"/>
    <w:link w:val="Titre6Car"/>
    <w:uiPriority w:val="9"/>
    <w:semiHidden/>
    <w:unhideWhenUsed/>
    <w:qFormat/>
    <w:rsid w:val="00c64993"/>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re7">
    <w:name w:val="Heading 7"/>
    <w:basedOn w:val="Normal"/>
    <w:next w:val="Normal"/>
    <w:link w:val="Titre7Car"/>
    <w:uiPriority w:val="9"/>
    <w:semiHidden/>
    <w:unhideWhenUsed/>
    <w:qFormat/>
    <w:rsid w:val="00c64993"/>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re8">
    <w:name w:val="Heading 8"/>
    <w:basedOn w:val="Normal"/>
    <w:next w:val="Normal"/>
    <w:link w:val="Titre8Car"/>
    <w:uiPriority w:val="9"/>
    <w:semiHidden/>
    <w:unhideWhenUsed/>
    <w:qFormat/>
    <w:rsid w:val="00c64993"/>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c64993"/>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c64993"/>
    <w:rPr>
      <w:rFonts w:ascii="Garamond" w:hAnsi="Garamond" w:eastAsia="" w:cs="" w:cstheme="majorBidi" w:eastAsiaTheme="majorEastAsia"/>
      <w:b/>
      <w:smallCaps/>
      <w:sz w:val="32"/>
      <w:szCs w:val="32"/>
      <w:lang w:eastAsia="zh-CN"/>
    </w:rPr>
  </w:style>
  <w:style w:type="character" w:styleId="Titre2Car" w:customStyle="1">
    <w:name w:val="Titre 2 Car"/>
    <w:basedOn w:val="DefaultParagraphFont"/>
    <w:link w:val="Titre21"/>
    <w:qFormat/>
    <w:rsid w:val="00c91133"/>
    <w:rPr>
      <w:rFonts w:ascii="CG Times" w:hAnsi="CG Times" w:eastAsia="Times New Roman" w:cs="CG Times"/>
      <w:b/>
      <w:szCs w:val="20"/>
      <w:u w:val="single"/>
      <w:lang w:eastAsia="zh-CN"/>
    </w:rPr>
  </w:style>
  <w:style w:type="character" w:styleId="LienInternet">
    <w:name w:val="Lien Internet"/>
    <w:rsid w:val="001c4557"/>
    <w:rPr>
      <w:color w:val="000080"/>
      <w:u w:val="single"/>
    </w:rPr>
  </w:style>
  <w:style w:type="character" w:styleId="Pagenumber">
    <w:name w:val="page number"/>
    <w:basedOn w:val="DefaultParagraphFont"/>
    <w:qFormat/>
    <w:rsid w:val="00c91133"/>
    <w:rPr/>
  </w:style>
  <w:style w:type="character" w:styleId="Strong">
    <w:name w:val="Strong"/>
    <w:qFormat/>
    <w:rsid w:val="00c91133"/>
    <w:rPr>
      <w:b/>
      <w:bCs/>
    </w:rPr>
  </w:style>
  <w:style w:type="character" w:styleId="CommentaireCar" w:customStyle="1">
    <w:name w:val="Commentaire Car"/>
    <w:link w:val="Commentaire"/>
    <w:uiPriority w:val="99"/>
    <w:semiHidden/>
    <w:qFormat/>
    <w:rsid w:val="00c91133"/>
    <w:rPr>
      <w:rFonts w:ascii="CG Times" w:hAnsi="CG Times" w:cs="CG Times"/>
      <w:lang w:eastAsia="zh-CN"/>
    </w:rPr>
  </w:style>
  <w:style w:type="character" w:styleId="PieddepageCar" w:customStyle="1">
    <w:name w:val="Pied de page Car"/>
    <w:basedOn w:val="DefaultParagraphFont"/>
    <w:link w:val="Pieddepage"/>
    <w:qFormat/>
    <w:rsid w:val="00c91133"/>
    <w:rPr>
      <w:rFonts w:ascii="CG Times" w:hAnsi="CG Times" w:eastAsia="Times New Roman" w:cs="CG Times"/>
      <w:sz w:val="24"/>
      <w:szCs w:val="20"/>
      <w:lang w:eastAsia="zh-CN"/>
    </w:rPr>
  </w:style>
  <w:style w:type="character" w:styleId="Annotationreference">
    <w:name w:val="annotation reference"/>
    <w:uiPriority w:val="99"/>
    <w:semiHidden/>
    <w:unhideWhenUsed/>
    <w:qFormat/>
    <w:rsid w:val="00c91133"/>
    <w:rPr>
      <w:sz w:val="16"/>
      <w:szCs w:val="16"/>
    </w:rPr>
  </w:style>
  <w:style w:type="character" w:styleId="CommentaireCar1" w:customStyle="1">
    <w:name w:val="Commentaire Car1"/>
    <w:basedOn w:val="DefaultParagraphFont"/>
    <w:uiPriority w:val="99"/>
    <w:semiHidden/>
    <w:qFormat/>
    <w:rsid w:val="00c91133"/>
    <w:rPr>
      <w:rFonts w:ascii="CG Times" w:hAnsi="CG Times" w:eastAsia="Times New Roman" w:cs="CG Times"/>
      <w:sz w:val="20"/>
      <w:szCs w:val="20"/>
      <w:lang w:eastAsia="zh-CN"/>
    </w:rPr>
  </w:style>
  <w:style w:type="character" w:styleId="CorpsdetexteCar" w:customStyle="1">
    <w:name w:val="Corps de texte Car"/>
    <w:basedOn w:val="DefaultParagraphFont"/>
    <w:link w:val="Corpsdetexte"/>
    <w:uiPriority w:val="99"/>
    <w:qFormat/>
    <w:rsid w:val="00c91133"/>
    <w:rPr>
      <w:rFonts w:ascii="CG Times" w:hAnsi="CG Times" w:eastAsia="Times New Roman" w:cs="CG Times"/>
      <w:sz w:val="24"/>
      <w:szCs w:val="20"/>
      <w:lang w:eastAsia="zh-CN"/>
    </w:rPr>
  </w:style>
  <w:style w:type="character" w:styleId="TextedebullesCar" w:customStyle="1">
    <w:name w:val="Texte de bulles Car"/>
    <w:basedOn w:val="DefaultParagraphFont"/>
    <w:link w:val="Textedebulles"/>
    <w:uiPriority w:val="99"/>
    <w:semiHidden/>
    <w:qFormat/>
    <w:rsid w:val="00c91133"/>
    <w:rPr>
      <w:rFonts w:ascii="Segoe UI" w:hAnsi="Segoe UI" w:eastAsia="Times New Roman" w:cs="Segoe UI"/>
      <w:sz w:val="18"/>
      <w:szCs w:val="18"/>
      <w:lang w:eastAsia="zh-CN"/>
    </w:rPr>
  </w:style>
  <w:style w:type="character" w:styleId="ListLabel1" w:customStyle="1">
    <w:name w:val="ListLabel 1"/>
    <w:qFormat/>
    <w:rPr>
      <w:rFonts w:ascii="Garamond" w:hAnsi="Garamond" w:cs="Times New Roman"/>
      <w:sz w:val="22"/>
      <w:szCs w:val="22"/>
    </w:rPr>
  </w:style>
  <w:style w:type="character" w:styleId="ListLabel2" w:customStyle="1">
    <w:name w:val="ListLabel 2"/>
    <w:qFormat/>
    <w:rPr>
      <w:rFonts w:ascii="Garamond" w:hAnsi="Garamond" w:cs="Symbol"/>
      <w:sz w:val="22"/>
      <w:szCs w:val="22"/>
    </w:rPr>
  </w:style>
  <w:style w:type="character" w:styleId="ListLabel3" w:customStyle="1">
    <w:name w:val="ListLabel 3"/>
    <w:qFormat/>
    <w:rPr>
      <w:rFonts w:ascii="Garamond" w:hAnsi="Garamond" w:cs="Symbol"/>
      <w:sz w:val="18"/>
      <w:lang w:val="fr-FR"/>
    </w:rPr>
  </w:style>
  <w:style w:type="character" w:styleId="ListLabel4" w:customStyle="1">
    <w:name w:val="ListLabel 4"/>
    <w:qFormat/>
    <w:rPr>
      <w:rFonts w:ascii="Garamond" w:hAnsi="Garamond" w:cs="Symbol"/>
      <w:sz w:val="22"/>
      <w:szCs w:val="22"/>
    </w:rPr>
  </w:style>
  <w:style w:type="character" w:styleId="LienInternetvisit" w:customStyle="1">
    <w:name w:val="Lien Internet visité"/>
    <w:rPr>
      <w:color w:val="800080"/>
      <w:u w:val="single"/>
    </w:rPr>
  </w:style>
  <w:style w:type="character" w:styleId="ObjetducommentaireCar" w:customStyle="1">
    <w:name w:val="Objet du commentaire Car"/>
    <w:basedOn w:val="CommentaireCar"/>
    <w:link w:val="Objetducommentaire"/>
    <w:uiPriority w:val="99"/>
    <w:semiHidden/>
    <w:qFormat/>
    <w:rsid w:val="00433ff2"/>
    <w:rPr>
      <w:rFonts w:ascii="CG Times" w:hAnsi="CG Times" w:eastAsia="Times New Roman" w:cs="CG Times"/>
      <w:b/>
      <w:bCs/>
      <w:szCs w:val="20"/>
      <w:lang w:eastAsia="zh-CN"/>
    </w:rPr>
  </w:style>
  <w:style w:type="character" w:styleId="Surlignage" w:customStyle="1">
    <w:name w:val="surlignage"/>
    <w:basedOn w:val="DefaultParagraphFont"/>
    <w:qFormat/>
    <w:rsid w:val="00677ef9"/>
    <w:rPr/>
  </w:style>
  <w:style w:type="character" w:styleId="Titre2Car1" w:customStyle="1">
    <w:name w:val="Titre 2 Car1"/>
    <w:basedOn w:val="DefaultParagraphFont"/>
    <w:link w:val="Titre2"/>
    <w:qFormat/>
    <w:rsid w:val="007f3469"/>
    <w:rPr>
      <w:rFonts w:ascii="Garamond" w:hAnsi="Garamond" w:eastAsia="" w:cs="" w:cstheme="majorBidi" w:eastAsiaTheme="majorEastAsia"/>
      <w:b/>
      <w:smallCaps/>
      <w:sz w:val="24"/>
      <w:szCs w:val="26"/>
      <w:lang w:eastAsia="zh-CN"/>
    </w:rPr>
  </w:style>
  <w:style w:type="character" w:styleId="Titre3Car" w:customStyle="1">
    <w:name w:val="Titre 3 Car"/>
    <w:basedOn w:val="DefaultParagraphFont"/>
    <w:link w:val="Titre3"/>
    <w:uiPriority w:val="9"/>
    <w:qFormat/>
    <w:rsid w:val="004d594e"/>
    <w:rPr>
      <w:rFonts w:ascii="Garamond" w:hAnsi="Garamond" w:eastAsia="" w:cs="" w:cstheme="majorBidi" w:eastAsiaTheme="majorEastAsia"/>
      <w:b/>
      <w:smallCaps/>
      <w:sz w:val="24"/>
      <w:szCs w:val="24"/>
      <w:lang w:eastAsia="zh-CN"/>
    </w:rPr>
  </w:style>
  <w:style w:type="character" w:styleId="Titre4Car" w:customStyle="1">
    <w:name w:val="Titre 4 Car"/>
    <w:basedOn w:val="DefaultParagraphFont"/>
    <w:link w:val="Titre4"/>
    <w:uiPriority w:val="9"/>
    <w:qFormat/>
    <w:rsid w:val="00c64993"/>
    <w:rPr>
      <w:rFonts w:ascii="Garamond" w:hAnsi="Garamond" w:eastAsia="" w:cs="" w:cstheme="majorBidi" w:eastAsiaTheme="majorEastAsia"/>
      <w:iCs/>
      <w:sz w:val="24"/>
      <w:szCs w:val="20"/>
      <w:u w:val="single"/>
      <w:lang w:eastAsia="zh-CN"/>
    </w:rPr>
  </w:style>
  <w:style w:type="character" w:styleId="ListLabel5" w:customStyle="1">
    <w:name w:val="ListLabel 5"/>
    <w:qFormat/>
    <w:rPr>
      <w:rFonts w:ascii="Garamond" w:hAnsi="Garamond" w:cs="Times New Roman"/>
      <w:sz w:val="22"/>
      <w:szCs w:val="22"/>
    </w:rPr>
  </w:style>
  <w:style w:type="character" w:styleId="ListLabel6" w:customStyle="1">
    <w:name w:val="ListLabel 6"/>
    <w:qFormat/>
    <w:rPr>
      <w:rFonts w:ascii="Garamond" w:hAnsi="Garamond" w:cs="Symbol"/>
      <w:sz w:val="22"/>
      <w:szCs w:val="22"/>
    </w:rPr>
  </w:style>
  <w:style w:type="character" w:styleId="ListLabel7" w:customStyle="1">
    <w:name w:val="ListLabel 7"/>
    <w:qFormat/>
    <w:rPr>
      <w:rFonts w:ascii="Garamond" w:hAnsi="Garamond" w:cs="Symbol"/>
      <w:sz w:val="18"/>
      <w:lang w:val="fr-FR"/>
    </w:rPr>
  </w:style>
  <w:style w:type="character" w:styleId="ListLabel8" w:customStyle="1">
    <w:name w:val="ListLabel 8"/>
    <w:qFormat/>
    <w:rPr>
      <w:rFonts w:ascii="Garamond" w:hAnsi="Garamond" w:cs="Symbol"/>
      <w:sz w:val="22"/>
      <w:szCs w:val="22"/>
    </w:rPr>
  </w:style>
  <w:style w:type="character" w:styleId="ListLabel9" w:customStyle="1">
    <w:name w:val="ListLabel 9"/>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19" w:customStyle="1">
    <w:name w:val="ListLabel 19"/>
    <w:qFormat/>
    <w:rPr>
      <w:rFonts w:ascii="Times New Roman" w:hAnsi="Times New Roman"/>
      <w:sz w:val="22"/>
      <w:szCs w:val="22"/>
    </w:rPr>
  </w:style>
  <w:style w:type="character" w:styleId="Accentuation">
    <w:name w:val="Accentuation"/>
    <w:qFormat/>
    <w:rPr>
      <w:i/>
      <w:iCs/>
    </w:rPr>
  </w:style>
  <w:style w:type="character" w:styleId="Caractresdenumrotation" w:customStyle="1">
    <w:name w:val="Caractères de numérotation"/>
    <w:qFormat/>
    <w:rPr/>
  </w:style>
  <w:style w:type="character" w:styleId="CitationCar" w:customStyle="1">
    <w:name w:val="Citation Car"/>
    <w:basedOn w:val="DefaultParagraphFont"/>
    <w:link w:val="Citation"/>
    <w:uiPriority w:val="29"/>
    <w:qFormat/>
    <w:rsid w:val="001c4557"/>
    <w:rPr>
      <w:rFonts w:ascii="CG Times" w:hAnsi="CG Times" w:eastAsia="Times New Roman" w:cs="CG Times"/>
      <w:i/>
      <w:iCs/>
      <w:color w:val="404040" w:themeColor="text1" w:themeTint="bf"/>
      <w:sz w:val="24"/>
      <w:szCs w:val="20"/>
      <w:lang w:eastAsia="zh-CN"/>
    </w:rPr>
  </w:style>
  <w:style w:type="character" w:styleId="Titre5Car" w:customStyle="1">
    <w:name w:val="Titre 5 Car"/>
    <w:basedOn w:val="DefaultParagraphFont"/>
    <w:link w:val="Titre5"/>
    <w:uiPriority w:val="9"/>
    <w:semiHidden/>
    <w:qFormat/>
    <w:rsid w:val="00c64993"/>
    <w:rPr>
      <w:rFonts w:ascii="Calibri Light" w:hAnsi="Calibri Light" w:eastAsia="" w:cs="" w:asciiTheme="majorHAnsi" w:cstheme="majorBidi" w:eastAsiaTheme="majorEastAsia" w:hAnsiTheme="majorHAnsi"/>
      <w:color w:val="2E74B5" w:themeColor="accent1" w:themeShade="bf"/>
      <w:sz w:val="24"/>
      <w:szCs w:val="20"/>
      <w:lang w:eastAsia="zh-CN"/>
    </w:rPr>
  </w:style>
  <w:style w:type="character" w:styleId="Titre6Car" w:customStyle="1">
    <w:name w:val="Titre 6 Car"/>
    <w:basedOn w:val="DefaultParagraphFont"/>
    <w:link w:val="Titre6"/>
    <w:uiPriority w:val="9"/>
    <w:semiHidden/>
    <w:qFormat/>
    <w:rsid w:val="00c64993"/>
    <w:rPr>
      <w:rFonts w:ascii="Calibri Light" w:hAnsi="Calibri Light" w:eastAsia="" w:cs="" w:asciiTheme="majorHAnsi" w:cstheme="majorBidi" w:eastAsiaTheme="majorEastAsia" w:hAnsiTheme="majorHAnsi"/>
      <w:color w:val="1F4D78" w:themeColor="accent1" w:themeShade="7f"/>
      <w:sz w:val="24"/>
      <w:szCs w:val="20"/>
      <w:lang w:eastAsia="zh-CN"/>
    </w:rPr>
  </w:style>
  <w:style w:type="character" w:styleId="Titre7Car" w:customStyle="1">
    <w:name w:val="Titre 7 Car"/>
    <w:basedOn w:val="DefaultParagraphFont"/>
    <w:link w:val="Titre7"/>
    <w:uiPriority w:val="9"/>
    <w:semiHidden/>
    <w:qFormat/>
    <w:rsid w:val="00c64993"/>
    <w:rPr>
      <w:rFonts w:ascii="Calibri Light" w:hAnsi="Calibri Light" w:eastAsia="" w:cs="" w:asciiTheme="majorHAnsi" w:cstheme="majorBidi" w:eastAsiaTheme="majorEastAsia" w:hAnsiTheme="majorHAnsi"/>
      <w:i/>
      <w:iCs/>
      <w:color w:val="1F4D78" w:themeColor="accent1" w:themeShade="7f"/>
      <w:sz w:val="24"/>
      <w:szCs w:val="20"/>
      <w:lang w:eastAsia="zh-CN"/>
    </w:rPr>
  </w:style>
  <w:style w:type="character" w:styleId="Titre8Car" w:customStyle="1">
    <w:name w:val="Titre 8 Car"/>
    <w:basedOn w:val="DefaultParagraphFont"/>
    <w:link w:val="Titre8"/>
    <w:uiPriority w:val="9"/>
    <w:semiHidden/>
    <w:qFormat/>
    <w:rsid w:val="00c64993"/>
    <w:rPr>
      <w:rFonts w:ascii="Calibri Light" w:hAnsi="Calibri Light" w:eastAsia="" w:cs="" w:asciiTheme="majorHAnsi" w:cstheme="majorBidi" w:eastAsiaTheme="majorEastAsia" w:hAnsiTheme="majorHAnsi"/>
      <w:color w:val="272727" w:themeColor="text1" w:themeTint="d8"/>
      <w:sz w:val="21"/>
      <w:szCs w:val="21"/>
      <w:lang w:eastAsia="zh-CN"/>
    </w:rPr>
  </w:style>
  <w:style w:type="character" w:styleId="Titre9Car" w:customStyle="1">
    <w:name w:val="Titre 9 Car"/>
    <w:basedOn w:val="DefaultParagraphFont"/>
    <w:link w:val="Titre9"/>
    <w:uiPriority w:val="9"/>
    <w:semiHidden/>
    <w:qFormat/>
    <w:rsid w:val="00c64993"/>
    <w:rPr>
      <w:rFonts w:ascii="Calibri Light" w:hAnsi="Calibri Light" w:eastAsia="" w:cs="" w:asciiTheme="majorHAnsi" w:cstheme="majorBidi" w:eastAsiaTheme="majorEastAsia" w:hAnsiTheme="majorHAnsi"/>
      <w:i/>
      <w:iCs/>
      <w:color w:val="272727" w:themeColor="text1" w:themeTint="d8"/>
      <w:sz w:val="21"/>
      <w:szCs w:val="21"/>
      <w:lang w:eastAsia="zh-CN"/>
    </w:rPr>
  </w:style>
  <w:style w:type="character" w:styleId="ListLabel20">
    <w:name w:val="ListLabel 2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1">
    <w:name w:val="ListLabel 21"/>
    <w:qFormat/>
    <w:rPr>
      <w:rFonts w:cs="Symbol"/>
      <w:sz w:val="22"/>
      <w:szCs w:val="22"/>
    </w:rPr>
  </w:style>
  <w:style w:type="character" w:styleId="ListLabel22">
    <w:name w:val="ListLabel 22"/>
    <w:qFormat/>
    <w:rPr>
      <w:rFonts w:ascii="Garamond" w:hAnsi="Garamond" w:cs="Symbol"/>
      <w:sz w:val="18"/>
      <w:lang w:val="fr-FR"/>
    </w:rPr>
  </w:style>
  <w:style w:type="character" w:styleId="ListLabel23">
    <w:name w:val="ListLabel 23"/>
    <w:qFormat/>
    <w:rPr>
      <w:rFonts w:ascii="Garamond" w:hAnsi="Garamond" w:cs="Symbol"/>
      <w:sz w:val="22"/>
      <w:szCs w:val="22"/>
    </w:rPr>
  </w:style>
  <w:style w:type="character" w:styleId="ListLabel24">
    <w:name w:val="ListLabel 24"/>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5">
    <w:name w:val="ListLabel 25"/>
    <w:qFormat/>
    <w:rPr>
      <w:rFonts w:ascii="Times New Roman" w:hAnsi="Times New Roman" w:cs="Times New Roman"/>
      <w:sz w:val="22"/>
      <w:szCs w:val="22"/>
    </w:rPr>
  </w:style>
  <w:style w:type="character" w:styleId="ListLabel26">
    <w:name w:val="ListLabel 26"/>
    <w:qFormat/>
    <w:rPr>
      <w:rFonts w:ascii="Garamond" w:hAnsi="Garamond" w:eastAsia="" w:eastAsiaTheme="majorEastAsia"/>
      <w:bCs/>
      <w:sz w:val="22"/>
      <w:szCs w:val="22"/>
    </w:rPr>
  </w:style>
  <w:style w:type="character" w:styleId="ListLabel27">
    <w:name w:val="ListLabel 27"/>
    <w:qFormat/>
    <w:rPr>
      <w:rFonts w:cs="Symbol"/>
      <w:sz w:val="22"/>
      <w:szCs w:val="22"/>
    </w:rPr>
  </w:style>
  <w:style w:type="character" w:styleId="ListLabel28">
    <w:name w:val="ListLabel 28"/>
    <w:qFormat/>
    <w:rPr>
      <w:rFonts w:ascii="Garamond" w:hAnsi="Garamond" w:cs="Symbol"/>
      <w:sz w:val="18"/>
      <w:lang w:val="fr-FR"/>
    </w:rPr>
  </w:style>
  <w:style w:type="character" w:styleId="ListLabel29">
    <w:name w:val="ListLabel 29"/>
    <w:qFormat/>
    <w:rPr>
      <w:rFonts w:ascii="Garamond" w:hAnsi="Garamond" w:cs="Symbol"/>
      <w:sz w:val="22"/>
      <w:szCs w:val="22"/>
    </w:rPr>
  </w:style>
  <w:style w:type="character" w:styleId="ListLabel30">
    <w:name w:val="ListLabel 3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31">
    <w:name w:val="ListLabel 31"/>
    <w:qFormat/>
    <w:rPr>
      <w:rFonts w:ascii="Garamond" w:hAnsi="Garamond" w:eastAsia="Times New Roman" w:cs="Times New Roman"/>
      <w:b/>
      <w:bCs/>
      <w:sz w:val="22"/>
      <w:szCs w:val="22"/>
      <w:lang w:eastAsia="zxx"/>
    </w:rPr>
  </w:style>
  <w:style w:type="character" w:styleId="ListLabel32">
    <w:name w:val="ListLabel 32"/>
    <w:qFormat/>
    <w:rPr>
      <w:i/>
      <w:iCs/>
    </w:rPr>
  </w:style>
  <w:style w:type="character" w:styleId="ListLabel33">
    <w:name w:val="ListLabel 33"/>
    <w:qFormat/>
    <w:rPr>
      <w:rFonts w:ascii="Garamond" w:hAnsi="Garamond" w:eastAsia="" w:eastAsiaTheme="majorEastAsia"/>
      <w:bCs/>
      <w:sz w:val="22"/>
      <w:szCs w:val="22"/>
    </w:rPr>
  </w:style>
  <w:style w:type="character" w:styleId="ListLabel34">
    <w:name w:val="ListLabel 34"/>
    <w:qFormat/>
    <w:rPr>
      <w:rFonts w:cs="Symbol"/>
      <w:sz w:val="22"/>
      <w:szCs w:val="22"/>
    </w:rPr>
  </w:style>
  <w:style w:type="character" w:styleId="ListLabel35">
    <w:name w:val="ListLabel 35"/>
    <w:qFormat/>
    <w:rPr>
      <w:rFonts w:ascii="Garamond" w:hAnsi="Garamond" w:cs="Symbol"/>
      <w:sz w:val="18"/>
      <w:lang w:val="fr-FR"/>
    </w:rPr>
  </w:style>
  <w:style w:type="character" w:styleId="ListLabel36">
    <w:name w:val="ListLabel 36"/>
    <w:qFormat/>
    <w:rPr>
      <w:rFonts w:ascii="Garamond" w:hAnsi="Garamond" w:cs="Symbol"/>
      <w:sz w:val="22"/>
      <w:szCs w:val="22"/>
    </w:rPr>
  </w:style>
  <w:style w:type="character" w:styleId="ListLabel37">
    <w:name w:val="ListLabel 37"/>
    <w:qFormat/>
    <w:rPr>
      <w:rFonts w:ascii="Garamond" w:hAnsi="Garamond" w:eastAsia="Times New Roman" w:cs="Times New Roman"/>
      <w:b/>
      <w:bCs/>
      <w:sz w:val="22"/>
      <w:szCs w:val="22"/>
      <w:lang w:eastAsia="zxx"/>
    </w:rPr>
  </w:style>
  <w:style w:type="character" w:styleId="ListLabel38">
    <w:name w:val="ListLabel 38"/>
    <w:qFormat/>
    <w:rPr>
      <w:i/>
      <w:iCs/>
    </w:rPr>
  </w:style>
  <w:style w:type="character" w:styleId="ListLabel39">
    <w:name w:val="ListLabel 39"/>
    <w:qFormat/>
    <w:rPr>
      <w:rFonts w:ascii="Garamond" w:hAnsi="Garamond" w:eastAsia="" w:eastAsiaTheme="majorEastAsia"/>
      <w:bCs/>
      <w:sz w:val="22"/>
      <w:szCs w:val="22"/>
    </w:rPr>
  </w:style>
  <w:style w:type="character" w:styleId="ListLabel40">
    <w:name w:val="ListLabel 40"/>
    <w:qFormat/>
    <w:rPr>
      <w:rFonts w:cs="Symbol"/>
      <w:sz w:val="22"/>
      <w:szCs w:val="22"/>
    </w:rPr>
  </w:style>
  <w:style w:type="character" w:styleId="ListLabel41">
    <w:name w:val="ListLabel 41"/>
    <w:qFormat/>
    <w:rPr>
      <w:rFonts w:ascii="Garamond" w:hAnsi="Garamond" w:cs="Symbol"/>
      <w:sz w:val="18"/>
      <w:lang w:val="fr-FR"/>
    </w:rPr>
  </w:style>
  <w:style w:type="character" w:styleId="ListLabel42">
    <w:name w:val="ListLabel 42"/>
    <w:qFormat/>
    <w:rPr>
      <w:rFonts w:ascii="Garamond" w:hAnsi="Garamond" w:cs="Symbol"/>
      <w:sz w:val="22"/>
      <w:szCs w:val="22"/>
    </w:rPr>
  </w:style>
  <w:style w:type="character" w:styleId="ListLabel43">
    <w:name w:val="ListLabel 43"/>
    <w:qFormat/>
    <w:rPr>
      <w:rFonts w:ascii="Garamond" w:hAnsi="Garamond" w:eastAsia="Times New Roman" w:cs="Times New Roman"/>
      <w:b/>
      <w:bCs/>
      <w:sz w:val="22"/>
      <w:szCs w:val="22"/>
      <w:lang w:eastAsia="zxx"/>
    </w:rPr>
  </w:style>
  <w:style w:type="character" w:styleId="ListLabel44">
    <w:name w:val="ListLabel 44"/>
    <w:qFormat/>
    <w:rPr>
      <w:i/>
      <w:iCs/>
    </w:rPr>
  </w:style>
  <w:style w:type="character" w:styleId="ListLabel45">
    <w:name w:val="ListLabel 45"/>
    <w:qFormat/>
    <w:rPr>
      <w:rFonts w:ascii="Garamond" w:hAnsi="Garamond" w:eastAsia="" w:eastAsiaTheme="majorEastAsia"/>
      <w:bCs/>
      <w:sz w:val="22"/>
      <w:szCs w:val="22"/>
    </w:rPr>
  </w:style>
  <w:style w:type="character" w:styleId="ListLabel46">
    <w:name w:val="ListLabel 46"/>
    <w:qFormat/>
    <w:rPr>
      <w:rFonts w:cs="Symbol"/>
      <w:sz w:val="22"/>
      <w:szCs w:val="22"/>
    </w:rPr>
  </w:style>
  <w:style w:type="character" w:styleId="ListLabel47">
    <w:name w:val="ListLabel 47"/>
    <w:qFormat/>
    <w:rPr>
      <w:rFonts w:ascii="Garamond" w:hAnsi="Garamond" w:cs="Symbol"/>
      <w:sz w:val="18"/>
      <w:lang w:val="fr-FR"/>
    </w:rPr>
  </w:style>
  <w:style w:type="character" w:styleId="ListLabel48">
    <w:name w:val="ListLabel 48"/>
    <w:qFormat/>
    <w:rPr>
      <w:rFonts w:ascii="Garamond" w:hAnsi="Garamond" w:cs="Symbol"/>
      <w:sz w:val="22"/>
      <w:szCs w:val="22"/>
    </w:rPr>
  </w:style>
  <w:style w:type="character" w:styleId="ListLabel49">
    <w:name w:val="ListLabel 49"/>
    <w:qFormat/>
    <w:rPr>
      <w:rFonts w:ascii="Garamond" w:hAnsi="Garamond" w:eastAsia="Times New Roman" w:cs="Times New Roman"/>
      <w:b/>
      <w:bCs/>
      <w:sz w:val="22"/>
      <w:szCs w:val="22"/>
      <w:lang w:eastAsia="zxx"/>
    </w:rPr>
  </w:style>
  <w:style w:type="character" w:styleId="ListLabel50">
    <w:name w:val="ListLabel 50"/>
    <w:qFormat/>
    <w:rPr>
      <w:i/>
      <w:iCs/>
    </w:rPr>
  </w:style>
  <w:style w:type="character" w:styleId="ListLabel51">
    <w:name w:val="ListLabel 51"/>
    <w:qFormat/>
    <w:rPr>
      <w:rFonts w:ascii="Garamond" w:hAnsi="Garamond" w:eastAsia="" w:eastAsiaTheme="majorEastAsia"/>
      <w:bCs/>
      <w:sz w:val="22"/>
      <w:szCs w:val="22"/>
    </w:rPr>
  </w:style>
  <w:style w:type="character" w:styleId="ListLabel52">
    <w:name w:val="ListLabel 52"/>
    <w:qFormat/>
    <w:rPr>
      <w:rFonts w:cs="Symbol"/>
      <w:sz w:val="18"/>
      <w:lang w:val="fr-FR"/>
    </w:rPr>
  </w:style>
  <w:style w:type="character" w:styleId="ListLabel53">
    <w:name w:val="ListLabel 53"/>
    <w:qFormat/>
    <w:rPr>
      <w:rFonts w:ascii="Garamond" w:hAnsi="Garamond" w:cs="Symbol"/>
      <w:sz w:val="22"/>
      <w:szCs w:val="22"/>
    </w:rPr>
  </w:style>
  <w:style w:type="character" w:styleId="ListLabel54">
    <w:name w:val="ListLabel 54"/>
    <w:qFormat/>
    <w:rPr>
      <w:i/>
      <w:i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unhideWhenUsed/>
    <w:rsid w:val="00c91133"/>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itre21" w:customStyle="1">
    <w:name w:val="Titre 21"/>
    <w:basedOn w:val="Normal"/>
    <w:next w:val="Normal"/>
    <w:link w:val="Titre2Car"/>
    <w:qFormat/>
    <w:rsid w:val="00c91133"/>
    <w:pPr>
      <w:keepNext w:val="true"/>
      <w:spacing w:before="240" w:after="60"/>
    </w:pPr>
    <w:rPr>
      <w:rFonts w:ascii="Arial" w:hAnsi="Arial" w:cs="Arial"/>
      <w:b/>
      <w:i/>
      <w:sz w:val="28"/>
    </w:rPr>
  </w:style>
  <w:style w:type="paragraph" w:styleId="Titre31" w:customStyle="1">
    <w:name w:val="Titre 31"/>
    <w:basedOn w:val="Normal"/>
    <w:next w:val="Normal"/>
    <w:qFormat/>
    <w:rsid w:val="00c91133"/>
    <w:pPr>
      <w:keepNext w:val="true"/>
      <w:spacing w:before="240" w:after="60"/>
    </w:pPr>
    <w:rPr>
      <w:rFonts w:ascii="Arial" w:hAnsi="Arial" w:cs="Arial"/>
      <w:b/>
      <w:sz w:val="26"/>
    </w:rPr>
  </w:style>
  <w:style w:type="paragraph" w:styleId="WWStandard" w:customStyle="1">
    <w:name w:val="WW-Standard"/>
    <w:qFormat/>
    <w:rsid w:val="00c91133"/>
    <w:pPr>
      <w:widowControl w:val="false"/>
      <w:suppressAutoHyphens w:val="true"/>
      <w:bidi w:val="0"/>
      <w:jc w:val="left"/>
      <w:textAlignment w:val="baseline"/>
    </w:pPr>
    <w:rPr>
      <w:rFonts w:ascii="Times" w:hAnsi="Times" w:eastAsia="Times New Roman" w:cs="Times"/>
      <w:color w:val="auto"/>
      <w:kern w:val="0"/>
      <w:sz w:val="24"/>
      <w:szCs w:val="20"/>
      <w:lang w:val="fr-FR" w:eastAsia="zh-CN" w:bidi="ar-SA"/>
    </w:rPr>
  </w:style>
  <w:style w:type="paragraph" w:styleId="NormalWeb">
    <w:name w:val="Normal (Web)"/>
    <w:basedOn w:val="Normal"/>
    <w:qFormat/>
    <w:rsid w:val="00c91133"/>
    <w:pPr>
      <w:spacing w:before="100" w:after="100"/>
    </w:pPr>
    <w:rPr/>
  </w:style>
  <w:style w:type="paragraph" w:styleId="Pieddepage">
    <w:name w:val="Footer"/>
    <w:basedOn w:val="Normal"/>
    <w:link w:val="PieddepageCar"/>
    <w:rsid w:val="00c91133"/>
    <w:pPr>
      <w:suppressLineNumbers/>
      <w:tabs>
        <w:tab w:val="center" w:pos="4320" w:leader="none"/>
        <w:tab w:val="right" w:pos="8640" w:leader="none"/>
      </w:tabs>
    </w:pPr>
    <w:rPr/>
  </w:style>
  <w:style w:type="paragraph" w:styleId="Annotationtext">
    <w:name w:val="annotation text"/>
    <w:basedOn w:val="Normal"/>
    <w:link w:val="CommentaireCar"/>
    <w:uiPriority w:val="99"/>
    <w:semiHidden/>
    <w:unhideWhenUsed/>
    <w:qFormat/>
    <w:rsid w:val="00c91133"/>
    <w:pPr>
      <w:textAlignment w:val="auto"/>
    </w:pPr>
    <w:rPr>
      <w:rFonts w:eastAsia="Calibri" w:eastAsiaTheme="minorHAnsi"/>
      <w:sz w:val="22"/>
      <w:szCs w:val="22"/>
    </w:rPr>
  </w:style>
  <w:style w:type="paragraph" w:styleId="BalloonText">
    <w:name w:val="Balloon Text"/>
    <w:basedOn w:val="Normal"/>
    <w:link w:val="TextedebullesCar"/>
    <w:uiPriority w:val="99"/>
    <w:semiHidden/>
    <w:unhideWhenUsed/>
    <w:qFormat/>
    <w:rsid w:val="00c91133"/>
    <w:pPr/>
    <w:rPr>
      <w:rFonts w:ascii="Segoe UI" w:hAnsi="Segoe UI" w:cs="Segoe UI"/>
      <w:sz w:val="18"/>
      <w:szCs w:val="18"/>
    </w:rPr>
  </w:style>
  <w:style w:type="paragraph" w:styleId="Contenudecadre" w:customStyle="1">
    <w:name w:val="Contenu de cadre"/>
    <w:basedOn w:val="Normal"/>
    <w:qFormat/>
    <w:pPr/>
    <w:rPr/>
  </w:style>
  <w:style w:type="paragraph" w:styleId="Contenudetableau" w:customStyle="1">
    <w:name w:val="Contenu de tableau"/>
    <w:basedOn w:val="Normal"/>
    <w:qFormat/>
    <w:pPr>
      <w:suppressLineNumbers/>
    </w:pPr>
    <w:rPr/>
  </w:style>
  <w:style w:type="paragraph" w:styleId="Annotationsubject">
    <w:name w:val="annotation subject"/>
    <w:basedOn w:val="Annotationtext"/>
    <w:link w:val="ObjetducommentaireCar"/>
    <w:uiPriority w:val="99"/>
    <w:semiHidden/>
    <w:unhideWhenUsed/>
    <w:qFormat/>
    <w:rsid w:val="00433ff2"/>
    <w:pPr>
      <w:overflowPunct w:val="false"/>
      <w:textAlignment w:val="baseline"/>
    </w:pPr>
    <w:rPr>
      <w:rFonts w:eastAsia="Times New Roman"/>
      <w:b/>
      <w:bCs/>
      <w:sz w:val="20"/>
      <w:szCs w:val="20"/>
    </w:rPr>
  </w:style>
  <w:style w:type="paragraph" w:styleId="ListParagraph">
    <w:name w:val="List Paragraph"/>
    <w:basedOn w:val="Normal"/>
    <w:uiPriority w:val="34"/>
    <w:qFormat/>
    <w:rsid w:val="00677ef9"/>
    <w:pPr>
      <w:spacing w:before="0" w:after="0"/>
      <w:ind w:left="720" w:hanging="0"/>
      <w:contextualSpacing/>
    </w:pPr>
    <w:rPr/>
  </w:style>
  <w:style w:type="paragraph" w:styleId="Citations" w:customStyle="1">
    <w:name w:val="Citations"/>
    <w:basedOn w:val="Normal"/>
    <w:qFormat/>
    <w:pPr>
      <w:spacing w:before="0" w:after="283"/>
      <w:ind w:left="567" w:right="850" w:hanging="0"/>
      <w:jc w:val="both"/>
    </w:pPr>
    <w:rPr>
      <w:rFonts w:ascii="Times New Roman" w:hAnsi="Times New Roman"/>
      <w:i/>
      <w:iCs/>
      <w:sz w:val="22"/>
      <w:szCs w:val="22"/>
    </w:rPr>
  </w:style>
  <w:style w:type="paragraph" w:styleId="Default" w:customStyle="1">
    <w:name w:val="Default"/>
    <w:qFormat/>
    <w:rsid w:val="007f3469"/>
    <w:pPr>
      <w:widowControl/>
      <w:bidi w:val="0"/>
      <w:jc w:val="left"/>
    </w:pPr>
    <w:rPr>
      <w:rFonts w:ascii="EUAlbertina" w:hAnsi="EUAlbertina" w:eastAsia="Times New Roman" w:cs="EUAlbertina"/>
      <w:color w:val="000000"/>
      <w:kern w:val="0"/>
      <w:sz w:val="24"/>
      <w:szCs w:val="24"/>
      <w:lang w:val="fr-FR" w:eastAsia="fr-FR" w:bidi="ar-SA"/>
    </w:rPr>
  </w:style>
  <w:style w:type="paragraph" w:styleId="Quote">
    <w:name w:val="Quote"/>
    <w:basedOn w:val="Normal"/>
    <w:next w:val="Normal"/>
    <w:link w:val="CitationCar"/>
    <w:uiPriority w:val="29"/>
    <w:qFormat/>
    <w:rsid w:val="001c4557"/>
    <w:pPr>
      <w:spacing w:before="200" w:after="160"/>
      <w:ind w:left="864" w:right="864" w:hanging="0"/>
      <w:jc w:val="center"/>
    </w:pPr>
    <w:rPr>
      <w:i/>
      <w:iCs/>
      <w:color w:val="404040" w:themeColor="text1" w:themeTint="bf"/>
    </w:rPr>
  </w:style>
  <w:style w:type="paragraph" w:styleId="Titre10">
    <w:name w:val="Titre 10"/>
    <w:basedOn w:val="Titre"/>
    <w:qFormat/>
    <w:pPr>
      <w:spacing w:before="60" w:after="60"/>
      <w:outlineLvl w:val="8"/>
    </w:pPr>
    <w:rPr>
      <w:b/>
      <w:bCs/>
      <w:sz w:val="21"/>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france.gouv.fr/affichJuriAdmin.do?oldAction=rechExpJuriAdmin&amp;idTexte=CETATEXT000008192799&amp;fastReqId=9721647http://www.legifrance.gouv.fr/affichJuriAdmin.do?oldAction=rechExpJuriAdmin&amp;idTexte=CETATEXT000008192799&amp;fastReqId=972164761&amp;fastPos=1" TargetMode="External"/><Relationship Id="rId3" Type="http://schemas.openxmlformats.org/officeDocument/2006/relationships/hyperlink" Target="http://www.legifrance.gouv.fr/affichJuriAdmin.do?oldAction=rechExpJuriAdmin&amp;idTexte=CETATEXT000008192799&amp;fastReqId=9721647http://www.legifrance.gouv.fr/affichJuriAdmin.do?oldAction=rechExpJuriAdmin&amp;idTexte=CETATEXT000008192799&amp;fastReqId=972164761&amp;fastPos=1" TargetMode="Externa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3BB10-3A61-4E4C-A101-7F1100A36180}">
  <ds:schemaRefs>
    <ds:schemaRef ds:uri="http://schemas.microsoft.com/office/2006/metadata/properties"/>
    <ds:schemaRef ds:uri="http://www.w3.org/XML/1998/namespace"/>
    <ds:schemaRef ds:uri="http://purl.org/dc/dcmitype/"/>
    <ds:schemaRef ds:uri="http://purl.org/dc/terms/"/>
    <ds:schemaRef ds:uri="b4262638-f4fa-4d75-95c5-588c84f8b7c3"/>
    <ds:schemaRef ds:uri="http://schemas.microsoft.com/office/infopath/2007/PartnerControls"/>
    <ds:schemaRef ds:uri="http://schemas.openxmlformats.org/package/2006/metadata/core-properties"/>
    <ds:schemaRef ds:uri="http://schemas.microsoft.com/office/2006/documentManagement/types"/>
    <ds:schemaRef ds:uri="77cce720-86f9-48c1-9072-e3cd1d397f39"/>
    <ds:schemaRef ds:uri="http://schemas.microsoft.com/sharepoint/v3"/>
    <ds:schemaRef ds:uri="http://purl.org/dc/elements/1.1/"/>
  </ds:schemaRefs>
</ds:datastoreItem>
</file>

<file path=customXml/itemProps2.xml><?xml version="1.0" encoding="utf-8"?>
<ds:datastoreItem xmlns:ds="http://schemas.openxmlformats.org/officeDocument/2006/customXml" ds:itemID="{EC2A6368-16BF-4536-9223-A61385591FC5}">
  <ds:schemaRefs>
    <ds:schemaRef ds:uri="http://schemas.microsoft.com/sharepoint/v3/contenttype/forms"/>
  </ds:schemaRefs>
</ds:datastoreItem>
</file>

<file path=customXml/itemProps3.xml><?xml version="1.0" encoding="utf-8"?>
<ds:datastoreItem xmlns:ds="http://schemas.openxmlformats.org/officeDocument/2006/customXml" ds:itemID="{AAE6F774-B9C5-4AFA-BF35-32F03F05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62638-f4fa-4d75-95c5-588c84f8b7c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9E7D7D70.dotm</Template>
  <TotalTime>113</TotalTime>
  <Application>LibreOffice/6.0.7.3$Windows_X86_64 LibreOffice_project/dc89aa7a9eabfd848af146d5086077aeed2ae4a5</Application>
  <Pages>10</Pages>
  <Words>3495</Words>
  <Characters>17884</Characters>
  <CharactersWithSpaces>21355</CharactersWithSpaces>
  <Paragraphs>132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2019-03-14T14:53:00Z</dcterms:created>
  <dc:creator>Gérard SADIK</dc:creator>
  <dc:description/>
  <dc:language>fr-FR</dc:language>
  <cp:lastModifiedBy/>
  <dcterms:modified xsi:type="dcterms:W3CDTF">2019-04-17T23:04:33Z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at?gories">
    <vt:lpwstr/>
  </property>
  <property fmtid="{D5CDD505-2E9C-101B-9397-08002B2CF9AE}" pid="4" name="Company">
    <vt:lpwstr>Hewlett-Packard Company</vt:lpwstr>
  </property>
  <property fmtid="{D5CDD505-2E9C-101B-9397-08002B2CF9AE}" pid="5" name="ContentTypeId">
    <vt:lpwstr>0x010100AE6988847E691C4E9FF21FD57989272F</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